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3048649234005" /></Relationships>
</file>

<file path=word/document.xml><?xml version="1.0" encoding="utf-8"?>
<w:document xmlns:w="http://schemas.openxmlformats.org/wordprocessingml/2006/main">
  <w:body>
    <w:p>
      <w:r>
        <w:t>H-1007.1</w:t>
      </w:r>
    </w:p>
    <w:p>
      <w:pPr>
        <w:jc w:val="center"/>
      </w:pPr>
      <w:r>
        <w:t>_______________________________________________</w:t>
      </w:r>
    </w:p>
    <w:p/>
    <w:p>
      <w:pPr>
        <w:jc w:val="center"/>
      </w:pPr>
      <w:r>
        <w:rPr>
          <w:b/>
        </w:rPr>
        <w:t>HOUSE BILL 1426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Robinson, Harris, Cody, Caldier, Rodne, Slatter, Jinkins, Peterson, Kilduff, and Kagi</w:t>
      </w:r>
    </w:p>
    <w:p/>
    <w:p>
      <w:r>
        <w:rPr>
          <w:t xml:space="preserve">Read first time 01/19/17.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and entities to whom the department of health may provide prescription monitoring program data;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w:t>
      </w:r>
    </w:p>
    <w:p>
      <w:pPr>
        <w:spacing w:before="0" w:after="0" w:line="408" w:lineRule="exact"/>
        <w:ind w:left="0" w:right="0" w:firstLine="576"/>
        <w:jc w:val="left"/>
      </w:pPr>
      <w:r>
        <w:rPr/>
        <w:t xml:space="preserve">(i) Personnel of the department for purposes of </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substances-related mortality and morbidity; </w:t>
      </w:r>
    </w:p>
    <w:p>
      <w:pPr>
        <w:spacing w:before="0" w:after="0" w:line="408" w:lineRule="exact"/>
        <w:ind w:left="0" w:right="0" w:firstLine="576"/>
        <w:jc w:val="left"/>
      </w:pPr>
      <w:r>
        <w:rPr>
          <w:u w:val="single"/>
        </w:rPr>
        <w:t xml:space="preserve">(ii) Providing quality improvement feedback to providers, including comparison of a provider's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rPr/>
        <w:t xml:space="preserve">(j)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rPr/>
        <w:t xml:space="preserve">(k) A health care facility or entity for </w:t>
      </w:r>
      <w:r>
        <w:rPr>
          <w:u w:val="single"/>
        </w:rPr>
        <w:t xml:space="preserve">quality improvement purposes or for</w:t>
      </w:r>
      <w:r>
        <w:rPr/>
        <w:t xml:space="preserve"> the purpose of providing medical or pharmaceutical care to the patients of the facility or entity, if:</w:t>
      </w:r>
    </w:p>
    <w:p>
      <w:pPr>
        <w:spacing w:before="0" w:after="0" w:line="408" w:lineRule="exact"/>
        <w:ind w:left="0" w:right="0" w:firstLine="576"/>
        <w:jc w:val="left"/>
      </w:pPr>
      <w:r>
        <w:rPr/>
        <w:t xml:space="preserve">(i) The facility or entity is licensed by the department </w:t>
      </w:r>
      <w:r>
        <w:rPr>
          <w:u w:val="single"/>
        </w:rPr>
        <w:t xml:space="preserve">or is operated by the federal government or a federally recognized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r>
        <w:t>))</w:t>
      </w:r>
    </w:p>
    <w:p>
      <w:pPr>
        <w:spacing w:before="0" w:after="0" w:line="408" w:lineRule="exact"/>
        <w:ind w:left="0" w:right="0" w:firstLine="576"/>
        <w:jc w:val="left"/>
      </w:pPr>
      <w:r>
        <w:rPr/>
        <w:t xml:space="preserve">(l) A health care provider group of five or more providers for </w:t>
      </w:r>
      <w:r>
        <w:rPr>
          <w:u w:val="single"/>
        </w:rPr>
        <w:t xml:space="preserve">quality improvement purposes or for</w:t>
      </w:r>
      <w:r>
        <w:rPr/>
        <w:t xml:space="preserve"> purposes of providing medical or pharmaceutical care to the patients of the provider group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 </w:t>
      </w:r>
    </w:p>
    <w:p>
      <w:pPr>
        <w:spacing w:before="0" w:after="0" w:line="408" w:lineRule="exact"/>
        <w:ind w:left="0" w:right="0" w:firstLine="576"/>
        <w:jc w:val="left"/>
      </w:pPr>
      <w:r>
        <w:rPr>
          <w:u w:val="single"/>
        </w:rPr>
        <w:t xml:space="preserve">(m) The local health officer of a local health jurisdiction for the purposes of patient follow-up and care coordination following a controlled substance overdose event. For purposes of this subsection, "local health officer" has the same meaning as in RCW 70.05.010; and</w:t>
      </w:r>
    </w:p>
    <w:p>
      <w:pPr>
        <w:spacing w:before="0" w:after="0" w:line="408" w:lineRule="exact"/>
        <w:ind w:left="0" w:right="0" w:firstLine="576"/>
        <w:jc w:val="left"/>
      </w:pPr>
      <w:r>
        <w:rPr>
          <w:u w:val="single"/>
        </w:rPr>
        <w:t xml:space="preserve">(n) The coordinated care electronic tracking program developed in response to section 213, chapter 7, Laws of 2012 2nd sp. sess., commonly referred to as the seven best practices in emergency medicine, for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the health care authority. The department may modify the notice as necessary to reflect current needs and best practices</w:t>
      </w:r>
      <w:r>
        <w:rPr/>
        <w:t xml:space="preserve">.</w:t>
      </w:r>
    </w:p>
    <w:p>
      <w:pPr>
        <w:spacing w:before="0" w:after="0" w:line="408" w:lineRule="exact"/>
        <w:ind w:left="0" w:right="0" w:firstLine="576"/>
        <w:jc w:val="left"/>
      </w:pPr>
      <w:r>
        <w:rPr/>
        <w:t xml:space="preserve">(4) </w:t>
      </w:r>
      <w:r>
        <w:rPr>
          <w:u w:val="single"/>
        </w:rPr>
        <w:t xml:space="preserve">(a) The department shall provide a facility or entity identified under subsection (3)(k) of this section or a provider group identified under subsection (3)(l) of this section with facility or entity and individual prescriber information if the facility, entity, or provider group: </w:t>
      </w:r>
    </w:p>
    <w:p>
      <w:pPr>
        <w:spacing w:before="0" w:after="0" w:line="408" w:lineRule="exact"/>
        <w:ind w:left="0" w:right="0" w:firstLine="576"/>
        <w:jc w:val="left"/>
      </w:pPr>
      <w:r>
        <w:rPr>
          <w:u w:val="single"/>
        </w:rPr>
        <w:t xml:space="preserve">(i) Uses the information only for purposes of internal quality improvement and individual prescriber quality improvement feedback;</w:t>
      </w:r>
    </w:p>
    <w:p>
      <w:pPr>
        <w:spacing w:before="0" w:after="0" w:line="408" w:lineRule="exact"/>
        <w:ind w:left="0" w:right="0" w:firstLine="576"/>
        <w:jc w:val="left"/>
      </w:pPr>
      <w:r>
        <w:rPr>
          <w:u w:val="single"/>
        </w:rPr>
        <w:t xml:space="preserve">(ii) Does not use the information as the sole basis for any medical staff sanction or adverse employment action;</w:t>
      </w:r>
    </w:p>
    <w:p>
      <w:pPr>
        <w:spacing w:before="0" w:after="0" w:line="408" w:lineRule="exact"/>
        <w:ind w:left="0" w:right="0" w:firstLine="576"/>
        <w:jc w:val="left"/>
      </w:pPr>
      <w:r>
        <w:rPr>
          <w:u w:val="single"/>
        </w:rPr>
        <w:t xml:space="preserve">(iii) Provides the department with a standardized list of the facility, entity, or provider group's current prescribers.</w:t>
      </w:r>
    </w:p>
    <w:p>
      <w:pPr>
        <w:spacing w:before="0" w:after="0" w:line="408" w:lineRule="exact"/>
        <w:ind w:left="0" w:right="0" w:firstLine="576"/>
        <w:jc w:val="left"/>
      </w:pPr>
      <w:r>
        <w:rPr>
          <w:u w:val="single"/>
        </w:rPr>
        <w:t xml:space="preserve">(b) The department, in consultation with the Washington state hospital association, Washington state medical association, and the health care authority, shall determine: (i) The specific facility, entity, and individual prescriber information that the department must provide pursuant to this subsection (4); and (ii) any requirements related to the standardized list of prescribers that a facility, entity, or provider group must provide to the department. The department may modify the specific information and requirements as necessary to reflect current needs and best practices.</w:t>
      </w:r>
    </w:p>
    <w:p>
      <w:pPr>
        <w:spacing w:before="0" w:after="0" w:line="408" w:lineRule="exact"/>
        <w:ind w:left="0" w:right="0" w:firstLine="576"/>
        <w:jc w:val="left"/>
      </w:pPr>
      <w:r>
        <w:rPr>
          <w:u w:val="single"/>
        </w:rPr>
        <w:t xml:space="preserve">(c) The department shall provide a facility, entity, or provider group with the information required by this subsection (4) on at least a quarterly basis and pursuant to a schedule determined by the department.</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r>
        <w:rPr>
          <w:u w:val="single"/>
        </w:rPr>
        <w:t xml:space="preserve">.</w:t>
      </w:r>
    </w:p>
    <w:p>
      <w:pPr>
        <w:spacing w:before="0" w:after="0" w:line="408" w:lineRule="exact"/>
        <w:ind w:left="0" w:right="0" w:firstLine="576"/>
        <w:jc w:val="left"/>
      </w:pPr>
      <w:r>
        <w:rPr>
          <w:u w:val="single"/>
        </w:rPr>
        <w:t xml:space="preserve">(b) The department may provide dispenser or prescriber data and data that includes indirect patient identifiers to the Washington state hospital association for use solely in connection with its coordinated quality improvement program maintained under RCW 43.70.510. Prior to receiving the data, the department and the association must enter into a written data use agreement, as described in RCW 43.70.052(8). For purposes of this subsection, "indirect patient identifier" means data that may include: Hospital or provider identifiers; five-digit zip code; county; state and country of residence; dates that include month and year; age in years; and race and ethnicity. "Indirect patient identifier" does not include: The patient's first name, middle name, or last name; the patient's social security number; a control or medical record number; a zip code plus four digits; dates that include day, month, and year; or admission and discharge date in combination</w:t>
      </w:r>
      <w:r>
        <w:rPr/>
        <w:t xml:space="preserve">.</w:t>
      </w:r>
    </w:p>
    <w:p>
      <w:pPr>
        <w:spacing w:before="0" w:after="0" w:line="408" w:lineRule="exact"/>
        <w:ind w:left="0" w:right="0" w:firstLine="576"/>
        <w:jc w:val="left"/>
      </w:pPr>
      <w:r>
        <w:t>((</w:t>
      </w:r>
      <w:r>
        <w:rPr>
          <w:strike/>
        </w:rPr>
        <w:t xml:space="preserve">(5) A dispenser or practitioner acting</w:t>
      </w:r>
      <w:r>
        <w:t>))</w:t>
      </w:r>
      <w:r>
        <w:rPr/>
        <w:t xml:space="preserve"> </w:t>
      </w:r>
      <w:r>
        <w:rPr>
          <w:u w:val="single"/>
        </w:rPr>
        <w:t xml:space="preserve">(6) A person authorized under subsections (3) through (5) of this section to receive data in the prescription monitoring program from the department who acts</w:t>
      </w:r>
      <w:r>
        <w:rPr/>
        <w:t xml:space="preserve"> in good faith is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taking actions authorized under this chapter</w:t>
      </w:r>
      <w:r>
        <w:rPr/>
        <w:t xml:space="preserve">.</w:t>
      </w:r>
    </w:p>
    <w:p/>
    <w:p>
      <w:pPr>
        <w:jc w:val="center"/>
      </w:pPr>
      <w:r>
        <w:rPr>
          <w:b/>
        </w:rPr>
        <w:t>--- END ---</w:t>
      </w:r>
    </w:p>
    <w:sectPr>
      <w:pgNumType w:start="1"/>
      <w:footerReference xmlns:r="http://schemas.openxmlformats.org/officeDocument/2006/relationships" r:id="Rfd917def0bb346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a93c462c544cd5" /><Relationship Type="http://schemas.openxmlformats.org/officeDocument/2006/relationships/footer" Target="/word/footer.xml" Id="Rfd917def0bb346ce" /></Relationships>
</file>