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695a967804ee6" /></Relationships>
</file>

<file path=word/document.xml><?xml version="1.0" encoding="utf-8"?>
<w:document xmlns:w="http://schemas.openxmlformats.org/wordprocessingml/2006/main">
  <w:body>
    <w:p>
      <w:r>
        <w:t>H-0898.2</w:t>
      </w:r>
    </w:p>
    <w:p>
      <w:pPr>
        <w:jc w:val="center"/>
      </w:pPr>
      <w:r>
        <w:t>_______________________________________________</w:t>
      </w:r>
    </w:p>
    <w:p/>
    <w:p>
      <w:pPr>
        <w:jc w:val="center"/>
      </w:pPr>
      <w:r>
        <w:rPr>
          <w:b/>
        </w:rPr>
        <w:t>HOUSE BILL 1439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Pollet, Haler, Tarleton, Fey, Sells, Orwall, Ryu, Stanford, and Dolan</w:t>
      </w:r>
    </w:p>
    <w:p/>
    <w:p>
      <w:r>
        <w:rPr>
          <w:t xml:space="preserve">Read first time 01/19/17.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institutions of higher education, including for-profit institutions and private vocational schools, to protect students from unfair business practices; amending RCW 28B.85.020, 28B.85.090, 28B.85.100, 28C.10.050, 28C.10.110, and 28C.10.130; adding new sections to chapter 28B.85 RCW; adding new sections to chapter 28C.10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students enrolled in for-profit higher education institutions and private vocational schools should be protected from documented practices that have jeopardized students' investments in obtaining higher education or vocational training, including marketing of loans at extraordinarily high interest rates by institutions with a financial interest in the students' debt; inflation of data regarding postgraduation employment or earning levels to induce students to enroll; exaggeration of the likelihood of student's ability to obtain financial aid or low-interest loans for tuition; and overstatement about the ability of graduates to repay loans.</w:t>
      </w:r>
    </w:p>
    <w:p>
      <w:pPr>
        <w:spacing w:before="0" w:after="0" w:line="408" w:lineRule="exact"/>
        <w:ind w:left="0" w:right="0" w:firstLine="576"/>
        <w:jc w:val="left"/>
      </w:pPr>
      <w:r>
        <w:rPr/>
        <w:t xml:space="preserve">The legislature finds that it is necessary to protect (1) students who are enrolled in for-profit higher education institutions or private vocational schools, and (2)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There is created the office of the ombuds serving students of for-profit degree granting institutions and private vocational schools. The office is created within the council to provide assistance to students of for-profit postsecondary institutions and private vocational schools.</w:t>
      </w:r>
    </w:p>
    <w:p>
      <w:pPr>
        <w:spacing w:before="0" w:after="0" w:line="408" w:lineRule="exact"/>
        <w:ind w:left="0" w:right="0" w:firstLine="576"/>
        <w:jc w:val="left"/>
      </w:pPr>
      <w:r>
        <w:rPr/>
        <w:t xml:space="preserve">(2) The council, in coordination with the workforce training and education coordinating board, must appoint an ombuds, who must be a person of recognized judgment, independence, objectivity, and integrity and must be qualified by training and experience in the area of higher education.</w:t>
      </w:r>
    </w:p>
    <w:p>
      <w:pPr>
        <w:spacing w:before="0" w:after="0" w:line="408" w:lineRule="exact"/>
        <w:ind w:left="0" w:right="0" w:firstLine="576"/>
        <w:jc w:val="left"/>
      </w:pPr>
      <w:r>
        <w:rPr/>
        <w:t xml:space="preserve">(3)(a) The office of the ombuds must assist past, currently enrolled, and prospective students on understanding their rights with respect to for-profit postsecondary institutions and private vocational schools, including the disclosures required of the institutions and schools and the student's rights if the institution or school terminates programs or closes.</w:t>
      </w:r>
    </w:p>
    <w:p>
      <w:pPr>
        <w:spacing w:before="0" w:after="0" w:line="408" w:lineRule="exact"/>
        <w:ind w:left="0" w:right="0" w:firstLine="576"/>
        <w:jc w:val="left"/>
      </w:pPr>
      <w:r>
        <w:rPr/>
        <w:t xml:space="preserve">(b) The office of the ombuds must offer mediation between students and for-profit degree granting institutions regulated by the council or private vocational schools regulated by the workforce training and education coordinating board or the department of licensing.</w:t>
      </w:r>
    </w:p>
    <w:p>
      <w:pPr>
        <w:spacing w:before="0" w:after="0" w:line="408" w:lineRule="exact"/>
        <w:ind w:left="0" w:right="0" w:firstLine="576"/>
        <w:jc w:val="left"/>
      </w:pPr>
      <w:r>
        <w:rPr/>
        <w:t xml:space="preserve">(4) The office of the ombuds must track the number of student inquiries it receives and the types of questions and concerns raised by the students.</w:t>
      </w:r>
    </w:p>
    <w:p>
      <w:pPr>
        <w:spacing w:before="0" w:after="0" w:line="408" w:lineRule="exact"/>
        <w:ind w:left="0" w:right="0" w:firstLine="576"/>
        <w:jc w:val="left"/>
      </w:pPr>
      <w:r>
        <w:rPr/>
        <w:t xml:space="preserve">(5) To ensure independence, the ombuds, or the office of the ombuds' director, if there is a director, shall report to the director of the council and may not be removed or replaced from office by the director of the council without the council's director first notifying the full council and being advised by the full council.</w:t>
      </w:r>
    </w:p>
    <w:p>
      <w:pPr>
        <w:spacing w:before="0" w:after="0" w:line="408" w:lineRule="exact"/>
        <w:ind w:left="0" w:right="0" w:firstLine="576"/>
        <w:jc w:val="left"/>
      </w:pPr>
      <w:r>
        <w:rPr/>
        <w:t xml:space="preserve">(6) The office of the ombuds must be created no later than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spacing w:before="0" w:after="0" w:line="408" w:lineRule="exact"/>
        <w:ind w:left="0" w:right="0" w:firstLine="576"/>
        <w:jc w:val="left"/>
      </w:pPr>
      <w:r>
        <w:rPr/>
        <w:t xml:space="preserve">(1) The council:</w:t>
      </w:r>
    </w:p>
    <w:p>
      <w:pPr>
        <w:spacing w:before="0" w:after="0" w:line="408" w:lineRule="exact"/>
        <w:ind w:left="0" w:right="0" w:firstLine="576"/>
        <w:jc w:val="left"/>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spacing w:before="0" w:after="0" w:line="408" w:lineRule="exact"/>
        <w:ind w:left="0" w:right="0" w:firstLine="576"/>
        <w:jc w:val="left"/>
      </w:pPr>
      <w:r>
        <w:rPr/>
        <w:t xml:space="preserve">(i) Be accredited;</w:t>
      </w:r>
    </w:p>
    <w:p>
      <w:pPr>
        <w:spacing w:before="0" w:after="0" w:line="408" w:lineRule="exact"/>
        <w:ind w:left="0" w:right="0" w:firstLine="576"/>
        <w:jc w:val="left"/>
      </w:pPr>
      <w:r>
        <w:rPr/>
        <w:t xml:space="preserve">(ii) Have applied for accreditation and such application is pending before the accrediting agency;</w:t>
      </w:r>
    </w:p>
    <w:p>
      <w:pPr>
        <w:spacing w:before="0" w:after="0" w:line="408" w:lineRule="exact"/>
        <w:ind w:left="0" w:right="0" w:firstLine="576"/>
        <w:jc w:val="left"/>
      </w:pPr>
      <w:r>
        <w:rPr/>
        <w:t xml:space="preserve">(iii) Have been granted a waiver by the council waiving the requirement of accreditation; or</w:t>
      </w:r>
    </w:p>
    <w:p>
      <w:pPr>
        <w:spacing w:before="0" w:after="0" w:line="408" w:lineRule="exact"/>
        <w:ind w:left="0" w:right="0" w:firstLine="576"/>
        <w:jc w:val="left"/>
      </w:pPr>
      <w:r>
        <w:rPr/>
        <w:t xml:space="preserve">(iv) Have been granted an exemption by the council from the requirements of this subsection (1)(a);</w:t>
      </w:r>
    </w:p>
    <w:p>
      <w:pPr>
        <w:spacing w:before="0" w:after="0" w:line="408" w:lineRule="exact"/>
        <w:ind w:left="0" w:right="0" w:firstLine="576"/>
        <w:jc w:val="left"/>
      </w:pPr>
      <w:r>
        <w:rPr/>
        <w:t xml:space="preserve">(b) </w:t>
      </w:r>
      <w:r>
        <w:rPr>
          <w:u w:val="single"/>
        </w:rPr>
        <w:t xml:space="preserve">Shall require that a degree-granting institution that operates on a for-profit basis and any agent of the institution, shall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council that the student has exhausted all federal aid options and has been denied noninstitutional private commercial loan products. The prohibition in this subsection (1)(b) applies to any degree-granting institution that operates on a for-profit basis, and any agent of the institution, that has at least one hundred fifty students or more enrolled in the state in any given year or that has been operating in the state for less than two consecutive years. A financial benefit for purposes of this subsection (1)(b) does not include merely having an interest in students with loans enrolling in the institution or assisting students with financial aid matters. For purposes of this subsection (1)(b), "agent" means any employee, officer, or contractor working on behalf of the institution.</w:t>
      </w:r>
    </w:p>
    <w:p>
      <w:pPr>
        <w:spacing w:before="0" w:after="0" w:line="408" w:lineRule="exact"/>
        <w:ind w:left="0" w:right="0" w:firstLine="576"/>
        <w:jc w:val="left"/>
      </w:pPr>
      <w:r>
        <w:rPr>
          <w:u w:val="single"/>
        </w:rPr>
        <w:t xml:space="preserve">(c)</w:t>
      </w:r>
      <w:r>
        <w:rPr/>
        <w:t xml:space="preserve">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May negotiate and enter into interstate reciprocity agreements with other state or multistate entities if the agreements are consistent with the purposes in this chapter as determined by the council;</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May enter into agreements with degree-granting institutions of higher education based in this state, that are otherwise exempt under the provisions of </w:t>
      </w:r>
      <w:r>
        <w:rPr>
          <w:u w:val="single"/>
        </w:rPr>
        <w:t xml:space="preserve">(a) of this</w:t>
      </w:r>
      <w:r>
        <w:rPr/>
        <w:t xml:space="preserve"> subsection </w:t>
      </w:r>
      <w:r>
        <w:t>((</w:t>
      </w:r>
      <w:r>
        <w:rPr>
          <w:strike/>
        </w:rPr>
        <w:t xml:space="preserve">(1)(a) of this section</w:t>
      </w:r>
      <w:r>
        <w:t>))</w:t>
      </w:r>
      <w:r>
        <w:rPr/>
        <w:t xml:space="preserve">, for the purpose of ensuring consistent consumer protection in interstate distance delivery of higher education;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Shall develop an interagency agreement with the workforce training and education coordinating board to regulate degree-granting private vocational schools with respect to degree and nondegree programs;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spacing w:before="0" w:after="0" w:line="408" w:lineRule="exact"/>
        <w:ind w:left="0" w:right="0" w:firstLine="576"/>
        <w:jc w:val="left"/>
      </w:pPr>
      <w:r>
        <w:rPr/>
        <w:t xml:space="preserve">(2) Financial disclosures provided to the council by degree-granting private vocational schools are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spacing w:before="0" w:after="0" w:line="408" w:lineRule="exact"/>
        <w:ind w:left="0" w:right="0" w:firstLine="576"/>
        <w:jc w:val="left"/>
      </w:pPr>
      <w:r>
        <w:rPr/>
        <w:t xml:space="preserve">(1) </w:t>
      </w:r>
      <w:r>
        <w:rPr>
          <w:u w:val="single"/>
        </w:rPr>
        <w:t xml:space="preserve">Complaints may be filed with the council under this chapter by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If the council finds that the complainant has suffered loss as a result of the act or practice, the council may order full or partial restitution for the loss. The complainant is not bound by the council's determination of restitution and may pursue any other legal remedy</w:t>
      </w:r>
      <w:r>
        <w:rPr>
          <w:u w:val="single"/>
        </w:rPr>
        <w:t xml:space="preserve">, including an action pursuant to RCW 19.86.020 of the consumer protection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100</w:t>
      </w:r>
      <w:r>
        <w:rPr/>
        <w:t xml:space="preserve"> and 2012 c 229 s 551 are each amended to read as follows:</w:t>
      </w:r>
    </w:p>
    <w:p>
      <w:pPr>
        <w:spacing w:before="0" w:after="0" w:line="408" w:lineRule="exact"/>
        <w:ind w:left="0" w:right="0" w:firstLine="576"/>
        <w:jc w:val="left"/>
      </w:pPr>
      <w:r>
        <w:rPr>
          <w:u w:val="single"/>
        </w:rPr>
        <w:t xml:space="preserve">(1)</w:t>
      </w:r>
      <w:r>
        <w:rPr/>
        <w:t xml:space="preserve"> Any person, group, or entity or any owner, officer, agent, or employee of such entity who willfully violates any provision of this chapter or the rules adopted under this chapter shall be subject to a civil penalty of not more than one hundred dollars for each violation. Each day on which a violation occurs</w:t>
      </w:r>
      <w:r>
        <w:rPr>
          <w:u w:val="single"/>
        </w:rPr>
        <w:t xml:space="preserve">, and each student injured by an unfair business practice,</w:t>
      </w:r>
      <w:r>
        <w:rPr/>
        <w:t xml:space="preserve"> constitutes a separate violation. The fine may be imposed by the council or by any court of competent jurisdiction.</w:t>
      </w:r>
    </w:p>
    <w:p>
      <w:pPr>
        <w:spacing w:before="0" w:after="0" w:line="408" w:lineRule="exact"/>
        <w:ind w:left="0" w:right="0" w:firstLine="576"/>
        <w:jc w:val="left"/>
      </w:pPr>
      <w:r>
        <w:rPr>
          <w:u w:val="single"/>
        </w:rPr>
        <w:t xml:space="preserve">(2) In addition to the penalties authorized under subsection (1) of this section, any violation of any provision of this chapter under RCW 28B.85.180 is also a violation of RCW 19.86.020 of the consumer protection act. The penalties authorized pursuant to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may deny, revoke, or suspend the authorization of any institution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 violation of this chapter for a degree-granting institution that operates on a for-profit basis or an agent employed by such a degree-granting institution to: </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career placement rates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Fail to continue job placement services promised to enrollees or graduates in the event the institution is sold or reduces any programs or services;</w:t>
      </w:r>
    </w:p>
    <w:p>
      <w:pPr>
        <w:spacing w:before="0" w:after="0" w:line="408" w:lineRule="exact"/>
        <w:ind w:left="0" w:right="0" w:firstLine="576"/>
        <w:jc w:val="left"/>
      </w:pPr>
      <w:r>
        <w:rPr/>
        <w:t xml:space="preserve">(c) Place a current student or exiter of a program in a short</w:t>
      </w:r>
      <w:r>
        <w:rPr/>
        <w:noBreakHyphen/>
      </w:r>
      <w:r>
        <w:rPr/>
        <w:t xml:space="preserve">term job:</w:t>
      </w:r>
    </w:p>
    <w:p>
      <w:pPr>
        <w:spacing w:before="0" w:after="0" w:line="408" w:lineRule="exact"/>
        <w:ind w:left="0" w:right="0" w:firstLine="576"/>
        <w:jc w:val="left"/>
      </w:pPr>
      <w:r>
        <w:rPr/>
        <w:t xml:space="preserve">(i) That is not relevant to the student's training, in order to meet reporting requirements under state law; or</w:t>
      </w:r>
    </w:p>
    <w:p>
      <w:pPr>
        <w:spacing w:before="0" w:after="0" w:line="408" w:lineRule="exact"/>
        <w:ind w:left="0" w:right="0" w:firstLine="576"/>
        <w:jc w:val="left"/>
      </w:pPr>
      <w:r>
        <w:rPr/>
        <w:t xml:space="preserve">(ii) Where the placement is done for the purpose of reporting the current student or an exiter of a program as employed, in order to meet reporting requirements under state law; or</w:t>
      </w:r>
    </w:p>
    <w:p>
      <w:pPr>
        <w:spacing w:before="0" w:after="0" w:line="408" w:lineRule="exact"/>
        <w:ind w:left="0" w:right="0" w:firstLine="576"/>
        <w:jc w:val="left"/>
      </w:pPr>
      <w:r>
        <w:rPr/>
        <w:t xml:space="preserve">(d) Use any official United States military logo in advertising or promotional materials.</w:t>
      </w:r>
    </w:p>
    <w:p>
      <w:pPr>
        <w:spacing w:before="0" w:after="0" w:line="408" w:lineRule="exact"/>
        <w:ind w:left="0" w:right="0" w:firstLine="576"/>
        <w:jc w:val="left"/>
      </w:pPr>
      <w:r>
        <w:rPr/>
        <w:t xml:space="preserve">(3) It is a violation of this chapter for a degree-granting institution that operates on a for-profit basis or an agent of the institution to engage in any practice regarding student loan products to fund education that benefits any person or entity having an ownership interest in the institution, or in any practice from which the institution benefits financially on the sale of, or enrollment of students in, loan products to fund education. The prohibition in this subsection (3) applies to any degree-granting institution that operates on a for-profit basis, and any agent of the institution, that has at least one hundred fifty students or more enrolled in the state in any given year or that has been operating in the state for less than two consecutive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If a degree-granting institution operating on a for-profit basis presents data about its completion rates, employment rates, loan or indebtedness metrics, or its graduates' median hourly and annual earnings, the presentation of that data must be consistent with the methodology and procedures used by schools presenting data on the workforce training and education coordinating board's career bridge web site, as determined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 </w:t>
      </w:r>
    </w:p>
    <w:p>
      <w:pPr>
        <w:spacing w:before="0" w:after="0" w:line="408" w:lineRule="exact"/>
        <w:ind w:left="0" w:right="0" w:firstLine="576"/>
        <w:jc w:val="left"/>
      </w:pPr>
      <w:r>
        <w:rPr/>
        <w:t xml:space="preserve">(1) A degree-granting institution that operates on a for-profit basis must provide notice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council must provide the form and content of the notice required in this section. The notice must inform students that claims may be pursued by filing a complaint with the council or by filing a complaint pursuant to RCW 19.86.020 and of the availability of the office of the ombuds serving students of for-profit degree granting institutions and private vocational schools to assist students in resolving concerns.</w:t>
      </w:r>
    </w:p>
    <w:p>
      <w:pPr>
        <w:spacing w:before="0" w:after="0" w:line="408" w:lineRule="exact"/>
        <w:ind w:left="0" w:right="0" w:firstLine="576"/>
        <w:jc w:val="left"/>
      </w:pPr>
      <w:r>
        <w:rPr/>
        <w:t xml:space="preserve">(3) The council may direct institutions to post the notice in a conspicuous location within the institution and on any web site maintained by the institution and to send the notices by mail to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median hourly and annual earnings for any of the private vocational schools or its programs, this information must be consistent with the same types of information as currently presented on the agency's career bridge web site. In those cases where the agency does not have information calculated for the career bridge web site on a school or program, the agency shall establish procedures and methodology and required accompanying descriptive material for any alternative data posted</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spacing w:before="0" w:after="0" w:line="408" w:lineRule="exact"/>
        <w:ind w:left="0" w:right="0" w:firstLine="576"/>
        <w:jc w:val="left"/>
      </w:pPr>
      <w:r>
        <w:rPr/>
        <w:t xml:space="preserve">(j) Comply with the requirements related to qualifications of administrators and instructors.</w:t>
      </w:r>
    </w:p>
    <w:p>
      <w:pPr>
        <w:spacing w:before="0" w:after="0" w:line="408" w:lineRule="exact"/>
        <w:ind w:left="0" w:right="0" w:firstLine="576"/>
        <w:jc w:val="left"/>
      </w:pPr>
      <w:r>
        <w:rPr/>
        <w:t xml:space="preserve">(3) </w:t>
      </w:r>
      <w:r>
        <w:rPr>
          <w:u w:val="single"/>
        </w:rPr>
        <w:t xml:space="preserve">A private vocational school that has at least one hundred fifty students or more in the state during any given year, or that has been operating in the state for less than two consecutive years, or that has not been recognized by the agency as an eligible training provider for at least two consecutive years, may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A financial benefit for purposes of this subsection (3) does not include merely having an interest in students with loans enrolling in the institution or assisting students with financial aid matters. For purposes of this subsection (3), "agent" means any employee, officer, or contractor working on behalf of the institution.</w:t>
      </w:r>
    </w:p>
    <w:p>
      <w:pPr>
        <w:spacing w:before="0" w:after="0" w:line="408" w:lineRule="exact"/>
        <w:ind w:left="0" w:right="0" w:firstLine="576"/>
        <w:jc w:val="left"/>
      </w:pPr>
      <w:r>
        <w:rPr>
          <w:u w:val="single"/>
        </w:rPr>
        <w:t xml:space="preserve">(4)</w:t>
      </w:r>
      <w:r>
        <w:rPr/>
        <w:t xml:space="preserve"> The agency may deny a private vocational school's application for licensure if the school fails to meet the requirements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programs, or postgraduation median hourly or annual earnings, that are not consistent with either the data posted by the agency on its career bridge web site or alternative data the agency has required in cases where the agency does not have information calculated for the career bridge web site;</w:t>
      </w:r>
      <w:r>
        <w:rPr/>
        <w:t xml:space="preserve"> current conditions for employment opportunities</w:t>
      </w:r>
      <w:r>
        <w:t>((</w:t>
      </w:r>
      <w:r>
        <w:rPr>
          <w:strike/>
        </w:rPr>
        <w:t xml:space="preserve">,</w:t>
      </w:r>
      <w:r>
        <w:t>))</w:t>
      </w:r>
      <w:r>
        <w:rPr>
          <w:u w:val="single"/>
        </w:rPr>
        <w:t xml:space="preserve">; postgraduation career placement rates</w:t>
      </w:r>
      <w:r>
        <w:rPr/>
        <w:t xml:space="preserve"> or probable earnings in the occupation for which the education was designed; </w:t>
      </w:r>
      <w:r>
        <w:rPr>
          <w:u w:val="single"/>
        </w:rPr>
        <w:t xml:space="preserve">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spacing w:before="0" w:after="0" w:line="408" w:lineRule="exact"/>
        <w:ind w:left="0" w:right="0" w:firstLine="576"/>
        <w:jc w:val="left"/>
      </w:pPr>
      <w:r>
        <w:rPr>
          <w:u w:val="single"/>
        </w:rPr>
        <w:t xml:space="preserve">(m)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if the prohibition under RCW 28C.10.050(3) applies;</w:t>
      </w:r>
    </w:p>
    <w:p>
      <w:pPr>
        <w:spacing w:before="0" w:after="0" w:line="408" w:lineRule="exact"/>
        <w:ind w:left="0" w:right="0" w:firstLine="576"/>
        <w:jc w:val="left"/>
      </w:pPr>
      <w:r>
        <w:rPr>
          <w:u w:val="single"/>
        </w:rPr>
        <w:t xml:space="preserve">(n) Place a current student or exiter of a program in a </w:t>
      </w:r>
      <w:r>
        <w:rPr>
          <w:u w:val="single"/>
        </w:rPr>
        <w:t xml:space="preserve">short-term</w:t>
      </w:r>
      <w:r>
        <w:rPr>
          <w:u w:val="single"/>
        </w:rPr>
        <w:t xml:space="preserve"> job:</w:t>
      </w:r>
    </w:p>
    <w:p>
      <w:pPr>
        <w:spacing w:before="0" w:after="0" w:line="408" w:lineRule="exact"/>
        <w:ind w:left="0" w:right="0" w:firstLine="576"/>
        <w:jc w:val="left"/>
      </w:pPr>
      <w:r>
        <w:rPr>
          <w:u w:val="single"/>
        </w:rPr>
        <w:t xml:space="preserve">(i) That is not relevant to the student's training in order to meet reporting requirements under state or federal law; or</w:t>
      </w:r>
    </w:p>
    <w:p>
      <w:pPr>
        <w:spacing w:before="0" w:after="0" w:line="408" w:lineRule="exact"/>
        <w:ind w:left="0" w:right="0" w:firstLine="576"/>
        <w:jc w:val="left"/>
      </w:pPr>
      <w:r>
        <w:rPr>
          <w:u w:val="single"/>
        </w:rPr>
        <w:t xml:space="preserve">(ii) Where the placement is done for the purpose of reporting the current student or an exiter of a program as employed, in order to meet reporting requirements under state or federal law; or</w:t>
      </w:r>
    </w:p>
    <w:p>
      <w:pPr>
        <w:spacing w:before="0" w:after="0" w:line="408" w:lineRule="exact"/>
        <w:ind w:left="0" w:right="0" w:firstLine="576"/>
        <w:jc w:val="left"/>
      </w:pPr>
      <w:r>
        <w:rPr>
          <w:u w:val="single"/>
        </w:rPr>
        <w:t xml:space="preserve">(o) Use any official United States military logos in advertising or promotional materials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spacing w:before="0" w:after="0" w:line="408" w:lineRule="exact"/>
        <w:ind w:left="0" w:right="0" w:firstLine="576"/>
        <w:jc w:val="left"/>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w:t>
      </w:r>
      <w:r>
        <w:rPr>
          <w:u w:val="single"/>
        </w:rPr>
        <w:t xml:space="preserve">, and each student injured by an unfair business practice,</w:t>
      </w:r>
      <w:r>
        <w:rPr/>
        <w:t xml:space="preserve"> constitutes a separate violation. Multiple violations on a single day may be considered separate violations. The fine may be imposed by the agency under RCW 28C.10.120, or in any court of competent jurisdiction.</w:t>
      </w:r>
    </w:p>
    <w:p>
      <w:pPr>
        <w:spacing w:before="0" w:after="0" w:line="408" w:lineRule="exact"/>
        <w:ind w:left="0" w:right="0" w:firstLine="576"/>
        <w:jc w:val="left"/>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 </w:t>
      </w:r>
    </w:p>
    <w:p>
      <w:pPr>
        <w:spacing w:before="0" w:after="0" w:line="408" w:lineRule="exact"/>
        <w:ind w:left="0" w:right="0" w:firstLine="576"/>
        <w:jc w:val="left"/>
      </w:pPr>
      <w:r>
        <w:rPr/>
        <w:t xml:space="preserve">(1) Private vocational schools shall provide notices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agency must provide the form and content of the notice required in this section. The notice must inform students how to contact the office of the ombuds for advice and mediation regarding concerns, and inform students that claims may be pursued by filing a complaint with the agency or by filing a complaint pursuant to RCW 19.86.020.</w:t>
      </w:r>
    </w:p>
    <w:p>
      <w:pPr>
        <w:spacing w:before="0" w:after="0" w:line="408" w:lineRule="exact"/>
        <w:ind w:left="0" w:right="0" w:firstLine="576"/>
        <w:jc w:val="left"/>
      </w:pPr>
      <w:r>
        <w:rPr/>
        <w:t xml:space="preserve">(3) The agency may direct institutions to post the notices in a conspicuous location within the institution and on its web sites and to send the notices by mail to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 loan" means any loan primarily for personal use to finance education or other school-related expenses that the institution has certified.</w:t>
      </w:r>
    </w:p>
    <w:p>
      <w:pPr>
        <w:spacing w:before="0" w:after="0" w:line="408" w:lineRule="exact"/>
        <w:ind w:left="0" w:right="0" w:firstLine="576"/>
        <w:jc w:val="left"/>
      </w:pPr>
      <w:r>
        <w:rPr/>
        <w:t xml:space="preserve">(b) "Institution" means a for-profit degree-granting institution.</w:t>
      </w:r>
    </w:p>
    <w:p>
      <w:pPr>
        <w:spacing w:before="0" w:after="0" w:line="408" w:lineRule="exact"/>
        <w:ind w:left="0" w:right="0" w:firstLine="576"/>
        <w:jc w:val="left"/>
      </w:pPr>
      <w:r>
        <w:rPr/>
        <w:t xml:space="preserve">(2) An institution that receives education loan information for an enrolled student must provide to that student a notification including the following information about the loans the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education loans taken out by the student;</w:t>
      </w:r>
    </w:p>
    <w:p>
      <w:pPr>
        <w:spacing w:before="0" w:after="0" w:line="408" w:lineRule="exact"/>
        <w:ind w:left="0" w:right="0" w:firstLine="576"/>
        <w:jc w:val="left"/>
      </w:pPr>
      <w:r>
        <w:rPr/>
        <w:t xml:space="preserve">(ii) Potential total payoff amount of the education loans incurred or a range of the total payoff amount;</w:t>
      </w:r>
    </w:p>
    <w:p>
      <w:pPr>
        <w:spacing w:before="0" w:after="0" w:line="408" w:lineRule="exact"/>
        <w:ind w:left="0" w:right="0" w:firstLine="576"/>
        <w:jc w:val="left"/>
      </w:pPr>
      <w:r>
        <w:rPr/>
        <w:t xml:space="preserve">(iii) Monthly repayment amounts that a similarly situated borrower may incur, including principal and interest, for the amount of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federal direct loan borrowing limit the student has reached; and</w:t>
      </w:r>
    </w:p>
    <w:p>
      <w:pPr>
        <w:spacing w:before="0" w:after="0" w:line="408" w:lineRule="exact"/>
        <w:ind w:left="0" w:right="0" w:firstLine="576"/>
        <w:jc w:val="left"/>
      </w:pPr>
      <w:r>
        <w:rPr/>
        <w:t xml:space="preserve">(b) Information about the differences between private student loans and federal student loans, including the availability of income-based repayment plans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loan borrowers provided by federal or state agencies, such as a student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institution must provide the notification required in subsection (2) of this section via email or in writing.</w:t>
      </w:r>
    </w:p>
    <w:p>
      <w:pPr>
        <w:spacing w:before="0" w:after="0" w:line="408" w:lineRule="exact"/>
        <w:ind w:left="0" w:right="0" w:firstLine="576"/>
        <w:jc w:val="left"/>
      </w:pPr>
      <w:r>
        <w:rPr/>
        <w:t xml:space="preserve">(6) An institution does not incur liability for any good faith representations made under subsection (2) of this section.</w:t>
      </w:r>
    </w:p>
    <w:p>
      <w:pPr>
        <w:spacing w:before="0" w:after="0" w:line="408" w:lineRule="exact"/>
        <w:ind w:left="0" w:right="0" w:firstLine="576"/>
        <w:jc w:val="left"/>
      </w:pPr>
      <w:r>
        <w:rPr/>
        <w:t xml:space="preserve">(7) Institutions must begin providing the notification required under subsection (2) of this section by January 1, 2018, each time a new financial aid package including loans is offered to the student.</w:t>
      </w:r>
    </w:p>
    <w:p>
      <w:pPr>
        <w:spacing w:before="0" w:after="0" w:line="408" w:lineRule="exact"/>
        <w:ind w:left="0" w:right="0" w:firstLine="576"/>
        <w:jc w:val="left"/>
      </w:pPr>
      <w:r>
        <w:rPr/>
        <w:t xml:space="preserve">(8) The student achievement council under chapter 28B.77 RCW, the workforce training and education coordinating board as defined in RCW 28C.18.020, or the department of licensing under chapter 46.01 RCW, must develop a form for reporting compliance by January 1, 2018. Institutions must report compliance with the agency, as applicable, at least annually beginning January 1, 2019.</w:t>
      </w:r>
    </w:p>
    <w:p>
      <w:pPr>
        <w:spacing w:before="0" w:after="0" w:line="408" w:lineRule="exact"/>
        <w:ind w:left="0" w:right="0" w:firstLine="576"/>
        <w:jc w:val="left"/>
      </w:pPr>
      <w:r>
        <w:rPr/>
        <w:t xml:space="preserve">(9) Beginning December 1, 2019, and biannually thereafter until December 25, 2025, the agencies identified under subsection (8) of this section must submit a report in compliance with RCW 43.01.036 to the legislature that details how the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 loan" means any loan primarily for personal use to finance education or other school-related expenses that the institution has certified.</w:t>
      </w:r>
    </w:p>
    <w:p>
      <w:pPr>
        <w:spacing w:before="0" w:after="0" w:line="408" w:lineRule="exact"/>
        <w:ind w:left="0" w:right="0" w:firstLine="576"/>
        <w:jc w:val="left"/>
      </w:pPr>
      <w:r>
        <w:rPr/>
        <w:t xml:space="preserve">(b) "Institution" means a private vocational school.</w:t>
      </w:r>
    </w:p>
    <w:p>
      <w:pPr>
        <w:spacing w:before="0" w:after="0" w:line="408" w:lineRule="exact"/>
        <w:ind w:left="0" w:right="0" w:firstLine="576"/>
        <w:jc w:val="left"/>
      </w:pPr>
      <w:r>
        <w:rPr/>
        <w:t xml:space="preserve">(2) An institution that receives education loan information for an enrolled student must provide to that student a notification including the following information about the loans the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education loans taken out by the student;</w:t>
      </w:r>
    </w:p>
    <w:p>
      <w:pPr>
        <w:spacing w:before="0" w:after="0" w:line="408" w:lineRule="exact"/>
        <w:ind w:left="0" w:right="0" w:firstLine="576"/>
        <w:jc w:val="left"/>
      </w:pPr>
      <w:r>
        <w:rPr/>
        <w:t xml:space="preserve">(ii) Potential total payoff amount of the education loans incurred or a range of the total payoff amount;</w:t>
      </w:r>
    </w:p>
    <w:p>
      <w:pPr>
        <w:spacing w:before="0" w:after="0" w:line="408" w:lineRule="exact"/>
        <w:ind w:left="0" w:right="0" w:firstLine="576"/>
        <w:jc w:val="left"/>
      </w:pPr>
      <w:r>
        <w:rPr/>
        <w:t xml:space="preserve">(iii) Monthly repayment amounts that a similarly situated borrower may incur, including principal and interest, for the amount of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federal direct loan borrowing limit the student has reached; and</w:t>
      </w:r>
    </w:p>
    <w:p>
      <w:pPr>
        <w:spacing w:before="0" w:after="0" w:line="408" w:lineRule="exact"/>
        <w:ind w:left="0" w:right="0" w:firstLine="576"/>
        <w:jc w:val="left"/>
      </w:pPr>
      <w:r>
        <w:rPr/>
        <w:t xml:space="preserve">(b) Information about the differences between private student loans and federal student loans, including the availability of income-based repayment plans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loan borrowers provided by federal or state agencies, such as a student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institution must provide the notification required in subsection (2) of this section via email or in writing.</w:t>
      </w:r>
    </w:p>
    <w:p>
      <w:pPr>
        <w:spacing w:before="0" w:after="0" w:line="408" w:lineRule="exact"/>
        <w:ind w:left="0" w:right="0" w:firstLine="576"/>
        <w:jc w:val="left"/>
      </w:pPr>
      <w:r>
        <w:rPr/>
        <w:t xml:space="preserve">(6) An institution does not incur liability for any good faith representations made under subsection (2) of this section.</w:t>
      </w:r>
    </w:p>
    <w:p>
      <w:pPr>
        <w:spacing w:before="0" w:after="0" w:line="408" w:lineRule="exact"/>
        <w:ind w:left="0" w:right="0" w:firstLine="576"/>
        <w:jc w:val="left"/>
      </w:pPr>
      <w:r>
        <w:rPr/>
        <w:t xml:space="preserve">(7) Institutions must begin providing the notification required under subsection (2) of this section by January 1, 2018, each time a new financial aid package including loans is offered to the student.</w:t>
      </w:r>
    </w:p>
    <w:p>
      <w:pPr>
        <w:spacing w:before="0" w:after="0" w:line="408" w:lineRule="exact"/>
        <w:ind w:left="0" w:right="0" w:firstLine="576"/>
        <w:jc w:val="left"/>
      </w:pPr>
      <w:r>
        <w:rPr/>
        <w:t xml:space="preserve">(8) The student achievement council under chapter 28B.77 RCW, the workforce training and education coordinating board as defined in RCW 28C.18.020, or the department of licensing under chapter 46.01 RCW, must develop a form for reporting compliance by January 1, 2018. Institutions must report compliance with the agency, as applicable, at least annually beginning January 1, 2019.</w:t>
      </w:r>
    </w:p>
    <w:p>
      <w:pPr>
        <w:spacing w:before="0" w:after="0" w:line="408" w:lineRule="exact"/>
        <w:ind w:left="0" w:right="0" w:firstLine="576"/>
        <w:jc w:val="left"/>
      </w:pPr>
      <w:r>
        <w:rPr/>
        <w:t xml:space="preserve">(9) Beginning December 1, 2019, and biannually thereafter until December 25, 2025, the agencies identified under subsection (8) of this section must submit a report in compliance with RCW 43.01.036 to the legislature that details how the institutions are in compliance with this section.</w:t>
      </w:r>
    </w:p>
    <w:p/>
    <w:p>
      <w:pPr>
        <w:jc w:val="center"/>
      </w:pPr>
      <w:r>
        <w:rPr>
          <w:b/>
        </w:rPr>
        <w:t>--- END ---</w:t>
      </w:r>
    </w:p>
    <w:sectPr>
      <w:pgNumType w:start="1"/>
      <w:footerReference xmlns:r="http://schemas.openxmlformats.org/officeDocument/2006/relationships" r:id="R4fac7e02523443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d3c3bbe7da422f" /><Relationship Type="http://schemas.openxmlformats.org/officeDocument/2006/relationships/footer" Target="/word/footer.xml" Id="R4fac7e02523443de" /></Relationships>
</file>