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e9ea6c68644b66" /></Relationships>
</file>

<file path=word/document.xml><?xml version="1.0" encoding="utf-8"?>
<w:document xmlns:w="http://schemas.openxmlformats.org/wordprocessingml/2006/main">
  <w:body>
    <w:p>
      <w:r>
        <w:t>H-1867.1</w:t>
      </w:r>
    </w:p>
    <w:p>
      <w:pPr>
        <w:jc w:val="center"/>
      </w:pPr>
      <w:r>
        <w:t>_______________________________________________</w:t>
      </w:r>
    </w:p>
    <w:p/>
    <w:p>
      <w:pPr>
        <w:jc w:val="center"/>
      </w:pPr>
      <w:r>
        <w:rPr>
          <w:b/>
        </w:rPr>
        <w:t>SUBSTITUTE HOUSE BILL 1440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Stonier, Stambaugh, Hudgins, Johnson, Ortiz-Self, Stokesbary, Sells, Jinkins, Ryu, Appleton, Pollet, Senn, Peterson, Kilduff, Bergquist, Stanford, Frame, Slatter, and Dolan; by request of Attorney General)</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43.320.110, 31.04.027, 31.04.035, 31.04.093, 31.04.102, 31.04.145, 31.04.165, 31.04.277, and 31.04.310; reenacting and amending RCW 31.04.015; adding new sections to chapter 28B.77 RCW; adding new sections to chapter 31.04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education loan ombuds within the office to provide timely assistance to any student education loan borrower with any student education loan.</w:t>
      </w:r>
    </w:p>
    <w:p>
      <w:pPr>
        <w:spacing w:before="0" w:after="0" w:line="408" w:lineRule="exact"/>
        <w:ind w:left="0" w:right="0" w:firstLine="576"/>
        <w:jc w:val="left"/>
      </w:pPr>
      <w:r>
        <w:rPr/>
        <w:t xml:space="preserve">(2) The student education loan ombuds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ombuds, and from the public who may also submit complaints directly to the department of financial institutions.</w:t>
      </w:r>
    </w:p>
    <w:p>
      <w:pPr>
        <w:spacing w:before="0" w:after="0" w:line="408" w:lineRule="exact"/>
        <w:ind w:left="0" w:right="0" w:firstLine="576"/>
        <w:jc w:val="left"/>
      </w:pPr>
      <w:r>
        <w:rPr/>
        <w:t xml:space="preserve">(3) The student education loan ombuds,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education loan ombuds, the department of financial institutions, and the office of the attorney general shall confer annually regarding the student education loan servicer complaints, the proper referral processes for those complaints, and the reporting requirements of the ombuds under chapter 31.04 RCW and this section.</w:t>
      </w:r>
    </w:p>
    <w:p>
      <w:pPr>
        <w:spacing w:before="0" w:after="0" w:line="408" w:lineRule="exact"/>
        <w:ind w:left="0" w:right="0" w:firstLine="576"/>
        <w:jc w:val="left"/>
      </w:pPr>
      <w:r>
        <w:rPr/>
        <w:t xml:space="preserve">(5) The student education loan ombuds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education loan ombuds deems necessary;</w:t>
      </w:r>
    </w:p>
    <w:p>
      <w:pPr>
        <w:spacing w:before="0" w:after="0" w:line="408" w:lineRule="exact"/>
        <w:ind w:left="0" w:right="0" w:firstLine="576"/>
        <w:jc w:val="left"/>
      </w:pPr>
      <w:r>
        <w:rPr/>
        <w:t xml:space="preserve">(e) Disseminate information concerning the availability of the student education loan ombuds to assist student education loan borrowers and potential student education loan borrowers, as well as institutions of higher education, student education loan servicers, and any other participant in student education loan lending, with any student education loan concerns; and</w:t>
      </w:r>
    </w:p>
    <w:p>
      <w:pPr>
        <w:spacing w:before="0" w:after="0" w:line="408" w:lineRule="exact"/>
        <w:ind w:left="0" w:right="0" w:firstLine="576"/>
        <w:jc w:val="left"/>
      </w:pPr>
      <w:r>
        <w:rPr/>
        <w:t xml:space="preserve">(f) Take any other actions necessary to fulfill the duties of the student education loan ombuds as provided in chapter 31.04 RCW and this section.</w:t>
      </w:r>
    </w:p>
    <w:p>
      <w:pPr>
        <w:spacing w:before="0" w:after="0" w:line="408" w:lineRule="exact"/>
        <w:ind w:left="0" w:right="0" w:firstLine="576"/>
        <w:jc w:val="left"/>
      </w:pPr>
      <w:r>
        <w:rPr/>
        <w:t xml:space="preserve">(6) By October 1, 2019, the student education loan ombuds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income-based repayment options, loan forgiveness, disclosure requirements, information on how to find employment and earnings outcomes relevant to the borrower's program of study, federal gainful employment regulations, and specific benefits and options for military service members and veterans.</w:t>
      </w:r>
    </w:p>
    <w:p>
      <w:pPr>
        <w:spacing w:before="0" w:after="0" w:line="408" w:lineRule="exact"/>
        <w:ind w:left="0" w:right="0" w:firstLine="576"/>
        <w:jc w:val="left"/>
      </w:pPr>
      <w:r>
        <w:rPr/>
        <w:t xml:space="preserve">(7) By December 31, 2019,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education loan ombuds position; and (c) the types of complaints received regarding student education loan borrowing, student education loan repayments and servicing, and how these complaints are resolved.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education loan ombuds.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(2)(a) Beginning in the 2019-2020 fiscal year, the state treasurer shall annually transfer from the fund to the student loan ombuds account created in section 4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education loan ombuds account is created in the custody of the state treasurer. Expenditures from the account may be used only for the purpose of covering the costs of administering the student education loan ombuds account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 or provided via email if the borrower has assented to receive electronic communications;</w:t>
      </w:r>
    </w:p>
    <w:p>
      <w:pPr>
        <w:spacing w:before="0" w:after="0" w:line="408" w:lineRule="exact"/>
        <w:ind w:left="0" w:right="0" w:firstLine="576"/>
        <w:jc w:val="left"/>
      </w:pPr>
      <w:r>
        <w:rPr/>
        <w:t xml:space="preserve">(b) All amounts received by a servicer on a student education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student education loan current;</w:t>
      </w:r>
    </w:p>
    <w:p>
      <w:pPr>
        <w:spacing w:before="0" w:after="0" w:line="408" w:lineRule="exact"/>
        <w:ind w:left="0" w:right="0" w:firstLine="576"/>
        <w:jc w:val="left"/>
      </w:pPr>
      <w:r>
        <w:rPr/>
        <w:t xml:space="preserve">(c) The servicer must make reasonable attempts to comply with a borrower's request for information about the student education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 and</w:t>
      </w:r>
    </w:p>
    <w:p>
      <w:pPr>
        <w:spacing w:before="0" w:after="0" w:line="408" w:lineRule="exact"/>
        <w:ind w:left="0" w:right="0" w:firstLine="576"/>
        <w:jc w:val="left"/>
      </w:pPr>
      <w:r>
        <w:rPr/>
        <w:t xml:space="preserve">(d) Promptly correct any errors and refund any fees assessed to the borrower resulting from the servicer's error.</w:t>
      </w:r>
    </w:p>
    <w:p>
      <w:pPr>
        <w:spacing w:before="0" w:after="0" w:line="408" w:lineRule="exact"/>
        <w:ind w:left="0" w:right="0" w:firstLine="576"/>
        <w:jc w:val="left"/>
      </w:pPr>
      <w:r>
        <w:rPr/>
        <w:t xml:space="preserve">(2) In addition,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student education loan including suspense account activity, if any. The period of the account history must cover at a minimum the two-year period prior to the date of the receipt of the request for information. If the servicer has not serviced the student education loan for the entire two-year time period the servicer must provide the information going back to the date on which the servicer began servicing the loan, and identify the previous servicer, if known. If the servicer claims that any delinquent or outstanding sums are owed on the loan prior to the two-year period or the period during which the servicer has serviced the student education loan, the servicer must provide an account history beginning with the month that the servicer claims any outstanding sums are owed on the student education loan up to the date of the request for the information. The borrower may request annually one statement free of charge.</w:t>
      </w:r>
    </w:p>
    <w:p>
      <w:pPr>
        <w:spacing w:before="0" w:after="0" w:line="408" w:lineRule="exact"/>
        <w:ind w:left="0" w:right="0" w:firstLine="576"/>
        <w:jc w:val="left"/>
      </w:pPr>
      <w:r>
        <w:rPr/>
        <w:t xml:space="preserve">(3) When acquiring servicing rights from another servicer,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receiving servicer will begin to accept payments relating to the loan, if different;</w:t>
      </w:r>
    </w:p>
    <w:p>
      <w:pPr>
        <w:spacing w:before="0" w:after="0" w:line="408" w:lineRule="exact"/>
        <w:ind w:left="0" w:right="0" w:firstLine="576"/>
        <w:jc w:val="left"/>
      </w:pPr>
      <w:r>
        <w:rPr/>
        <w:t xml:space="preserve">(ii) The name, address, and toll-free telephone number for both the transferring and receiving servicers' designated points of contact at which the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w:t>
      </w:r>
    </w:p>
    <w:p>
      <w:pPr>
        <w:spacing w:before="0" w:after="0" w:line="408" w:lineRule="exact"/>
        <w:ind w:left="0" w:right="0" w:firstLine="576"/>
        <w:jc w:val="left"/>
      </w:pPr>
      <w:r>
        <w:rPr/>
        <w:t xml:space="preserve">(iv) Information about how to obtain a payment history from both the transferring or receiving servicer;</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submit a complaint to the United States department of education and the student education loan ombuds in the event of a servicing error; and</w:t>
      </w:r>
    </w:p>
    <w:p>
      <w:pPr>
        <w:spacing w:before="0" w:after="0" w:line="408" w:lineRule="exact"/>
        <w:ind w:left="0" w:right="0" w:firstLine="576"/>
        <w:jc w:val="left"/>
      </w:pPr>
      <w:r>
        <w:rPr/>
        <w:t xml:space="preserve">(b) Continue processing loan modification requests received by you or the transferring servicer during the transfer process.</w:t>
      </w:r>
    </w:p>
    <w:p>
      <w:pPr>
        <w:spacing w:before="0" w:after="0" w:line="408" w:lineRule="exact"/>
        <w:ind w:left="0" w:right="0" w:firstLine="576"/>
        <w:jc w:val="left"/>
      </w:pPr>
      <w:r>
        <w:rPr/>
        <w:t xml:space="preserve">(4) When transferring or selling the servicing of loans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transferring servicer will no longer accept payments relating to the loan, if different;</w:t>
      </w:r>
    </w:p>
    <w:p>
      <w:pPr>
        <w:spacing w:before="0" w:after="0" w:line="408" w:lineRule="exact"/>
        <w:ind w:left="0" w:right="0" w:firstLine="576"/>
        <w:jc w:val="left"/>
      </w:pPr>
      <w:r>
        <w:rPr/>
        <w:t xml:space="preserve">(ii) The name, address, and toll-free telephone number for the transferring and receiving servicers' designated points of contact at which the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 and</w:t>
      </w:r>
    </w:p>
    <w:p>
      <w:pPr>
        <w:spacing w:before="0" w:after="0" w:line="408" w:lineRule="exact"/>
        <w:ind w:left="0" w:right="0" w:firstLine="576"/>
        <w:jc w:val="left"/>
      </w:pPr>
      <w:r>
        <w:rPr/>
        <w:t xml:space="preserve">(b) Inform the receiving servicer if a loan modification request is pending.</w:t>
      </w:r>
    </w:p>
    <w:p>
      <w:pPr>
        <w:spacing w:before="0" w:after="0" w:line="408" w:lineRule="exact"/>
        <w:ind w:left="0" w:right="0" w:firstLine="576"/>
        <w:jc w:val="left"/>
      </w:pPr>
      <w:r>
        <w:rPr/>
        <w:t xml:space="preserve">(5) Licensees shall provide, free of charge on the licensee's web site, information or links to information regarding repayment and loan forgiveness options that may be available to borrowers, as well as the availability of the student education loan ombuds to provide assistance. This information or these links shall be provided via written correspondence or email at least once per calendar year.</w:t>
      </w:r>
    </w:p>
    <w:p>
      <w:pPr>
        <w:spacing w:before="0" w:after="0" w:line="408" w:lineRule="exact"/>
        <w:ind w:left="0" w:right="0" w:firstLine="576"/>
        <w:jc w:val="left"/>
      </w:pPr>
      <w:r>
        <w:rPr/>
        <w:t xml:space="preserve">(6) In addition to keeping books and records in compliance with this chapter and section 1 of this act, licensees shall collect, maintain, and report to the department specific information about the loans in the licensee's portfolio. Such information shall include, but not be limited by: Loan volume, default, refinance and modification information,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Provide a written disclosure summary in a form to be prescribed by the department;</w:t>
      </w:r>
    </w:p>
    <w:p>
      <w:pPr>
        <w:spacing w:before="0" w:after="0" w:line="408" w:lineRule="exact"/>
        <w:ind w:left="0" w:right="0" w:firstLine="576"/>
        <w:jc w:val="left"/>
      </w:pPr>
      <w:r>
        <w:rPr/>
        <w:t xml:space="preserve">(b)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(c)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(d)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The United States or any department or agency thereof, to the extent it is servicing student education loans that it originated; and</w:t>
      </w:r>
    </w:p>
    <w:p>
      <w:pPr>
        <w:spacing w:before="0" w:after="0" w:line="408" w:lineRule="exact"/>
        <w:ind w:left="0" w:right="0" w:firstLine="576"/>
        <w:jc w:val="left"/>
      </w:pPr>
      <w:r>
        <w:rPr/>
        <w:t xml:space="preserve">(d)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 or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9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options available under federal student education loan programs, including without limitation income-driven repayment plans, will no longer be available to the borrower if he or she chooses to refinance federal student education loans with one or more consumer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the impact and cost-effectiveness of establishing a student loan authority to refinance existing federal and private undergraduate and graduate student loans from the proceeds of tax-exempt bonds. In conducting the study, the institute shall:</w:t>
      </w:r>
    </w:p>
    <w:p>
      <w:pPr>
        <w:spacing w:before="0" w:after="0" w:line="408" w:lineRule="exact"/>
        <w:ind w:left="0" w:right="0" w:firstLine="576"/>
        <w:jc w:val="left"/>
      </w:pPr>
      <w:r>
        <w:rPr/>
        <w:t xml:space="preserve">(a) Review guidance on the subject issued by the United States treasury;</w:t>
      </w:r>
    </w:p>
    <w:p>
      <w:pPr>
        <w:spacing w:before="0" w:after="0" w:line="408" w:lineRule="exact"/>
        <w:ind w:left="0" w:right="0" w:firstLine="576"/>
        <w:jc w:val="left"/>
      </w:pPr>
      <w:r>
        <w:rPr/>
        <w:t xml:space="preserve">(b) Review the structure of state-operated loan refinance programs in other states;</w:t>
      </w:r>
    </w:p>
    <w:p>
      <w:pPr>
        <w:spacing w:before="0" w:after="0" w:line="408" w:lineRule="exact"/>
        <w:ind w:left="0" w:right="0" w:firstLine="576"/>
        <w:jc w:val="left"/>
      </w:pPr>
      <w:r>
        <w:rPr/>
        <w:t xml:space="preserve">(c) Evaluate the effectiveness of borrower requirements, such as a credit score or a loan cosigner; and</w:t>
      </w:r>
    </w:p>
    <w:p>
      <w:pPr>
        <w:spacing w:before="0" w:after="0" w:line="408" w:lineRule="exact"/>
        <w:ind w:left="0" w:right="0" w:firstLine="576"/>
        <w:jc w:val="left"/>
      </w:pPr>
      <w:r>
        <w:rPr/>
        <w:t xml:space="preserve">(d) Compare any potential savings and costs to undergraduate and graduate borrowers of a loan refinanced by the state as compared to a similar federal direct loan and a private loan, issued one, five, and ten years ago.</w:t>
      </w:r>
    </w:p>
    <w:p>
      <w:pPr>
        <w:spacing w:before="0" w:after="0" w:line="408" w:lineRule="exact"/>
        <w:ind w:left="0" w:right="0" w:firstLine="576"/>
        <w:jc w:val="left"/>
      </w:pPr>
      <w:r>
        <w:rPr/>
        <w:t xml:space="preserve">(2) The Washington state institute for public policy shall submit a report on its findings to the higher education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financial institutions or the director's designee, the attorney general or the attorney general's designee, and the student achievement council may take the actions necessary to ensure this act is implemented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801ba41306db40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21959ce37f43fc" /><Relationship Type="http://schemas.openxmlformats.org/officeDocument/2006/relationships/footer" Target="/word/footer.xml" Id="R801ba41306db4062" /></Relationships>
</file>