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ed642ab5f6493a" /></Relationships>
</file>

<file path=word/document.xml><?xml version="1.0" encoding="utf-8"?>
<w:document xmlns:w="http://schemas.openxmlformats.org/wordprocessingml/2006/main">
  <w:body>
    <w:p>
      <w:r>
        <w:t>H-0793.2</w:t>
      </w:r>
    </w:p>
    <w:p>
      <w:pPr>
        <w:jc w:val="center"/>
      </w:pPr>
      <w:r>
        <w:t>_______________________________________________</w:t>
      </w:r>
    </w:p>
    <w:p/>
    <w:p>
      <w:pPr>
        <w:jc w:val="center"/>
      </w:pPr>
      <w:r>
        <w:rPr>
          <w:b/>
        </w:rPr>
        <w:t>HOUSE BILL 1452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Holy, Tarleton, Van Werven, Springer, Stambaugh, Haler, Pollet, and Slatter</w:t>
      </w:r>
    </w:p>
    <w:p/>
    <w:p>
      <w:r>
        <w:rPr>
          <w:t xml:space="preserve">Read first time 01/20/17.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opportunity scholarship program; and amending RCW 28B.145.005, 28B.145.010, 28B.145.020, 28B.145.030, 28B.145.040, and 28B.145.090.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005</w:t>
      </w:r>
      <w:r>
        <w:rPr/>
        <w:t xml:space="preserve"> and 2011 1st sp.s. c 13 s 1 are each amended to read as follows:</w:t>
      </w:r>
    </w:p>
    <w:p>
      <w:pPr>
        <w:spacing w:before="0" w:after="0" w:line="408" w:lineRule="exact"/>
        <w:ind w:left="0" w:right="0" w:firstLine="576"/>
        <w:jc w:val="left"/>
      </w:pPr>
      <w:r>
        <w:rPr/>
        <w:t xml:space="preserve">The legislature finds that, despite increases in degree production, there remain acute shortages in high employer demand programs of study, particularly in the science, technology, engineering, and mathematics (STEM) and health care fields of study. According to the workforce training and education coordinating board, seventeen percent of Washington businesses had difficulty finding job applicants in 2010. Eleven thousand employers did not fill a vacancy because they lacked qualified job applicants. Fifty-nine percent of projected job openings in Washington state from now until 2017 will require some form of postsecondary education and training.</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through the creation of the opportunity scholarship and the opportunity expansion programs to help mitigate the impact of tuition increases, increase the number of </w:t>
      </w:r>
      <w:r>
        <w:rPr>
          <w:u w:val="single"/>
        </w:rPr>
        <w:t xml:space="preserve">professional-technical certificates, professional-technical degrees, and</w:t>
      </w:r>
      <w:r>
        <w:rPr/>
        <w:t xml:space="preserve"> baccalaureate degrees in high employer demand and other programs, and invest in programs and students to meet market demands for a knowledge-based economy while filling middle-income jobs with a sufficient supply of skilled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2014 c 208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education programs" means high employer demand and other programs of study as determined by the board.</w:t>
      </w:r>
    </w:p>
    <w:p>
      <w:pPr>
        <w:spacing w:before="0" w:after="0" w:line="408" w:lineRule="exact"/>
        <w:ind w:left="0" w:right="0" w:firstLine="576"/>
        <w:jc w:val="left"/>
      </w:pPr>
      <w:r>
        <w:rPr/>
        <w:t xml:space="preserve">(4)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(5)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 </w:t>
      </w:r>
      <w:r>
        <w:t>((</w:t>
      </w:r>
      <w:r>
        <w:rPr>
          <w:strike/>
        </w:rPr>
        <w:t xml:space="preserve">or</w:t>
      </w:r>
      <w:r>
        <w:t>))</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w:t>
      </w:r>
    </w:p>
    <w:p>
      <w:pPr>
        <w:spacing w:before="0" w:after="0" w:line="408" w:lineRule="exact"/>
        <w:ind w:left="0" w:right="0" w:firstLine="576"/>
        <w:jc w:val="left"/>
      </w:pPr>
      <w:r>
        <w:rPr>
          <w:u w:val="single"/>
        </w:rPr>
        <w:t xml:space="preserve">(iii) Has been accepted at an institution of higher education into a professional-technical degree program in an eligible education program; or</w:t>
      </w:r>
    </w:p>
    <w:p>
      <w:pPr>
        <w:spacing w:before="0" w:after="0" w:line="408" w:lineRule="exact"/>
        <w:ind w:left="0" w:right="0" w:firstLine="576"/>
        <w:jc w:val="left"/>
      </w:pPr>
      <w:r>
        <w:rPr>
          <w:u w:val="single"/>
        </w:rPr>
        <w:t xml:space="preserve">(iv) Has been accepted at an institution of higher education into a professional-technical certificate program in an eligible education program;</w:t>
      </w:r>
    </w:p>
    <w:p>
      <w:pPr>
        <w:spacing w:before="0" w:after="0" w:line="408" w:lineRule="exact"/>
        <w:ind w:left="0" w:right="0" w:firstLine="576"/>
        <w:jc w:val="left"/>
      </w:pPr>
      <w:r>
        <w:rPr/>
        <w:t xml:space="preserve">(b) Declares an intention to obtain a </w:t>
      </w:r>
      <w:r>
        <w:rPr>
          <w:u w:val="single"/>
        </w:rPr>
        <w:t xml:space="preserve">professional-technical certificate, professional-technical degree, or</w:t>
      </w:r>
      <w:r>
        <w:rPr/>
        <w:t xml:space="preserve"> baccalaureate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(6) "High employer demand program of study" has the same meaning as provided in RCW 28B.50.030.</w:t>
      </w:r>
    </w:p>
    <w:p>
      <w:pPr>
        <w:spacing w:before="0" w:after="0" w:line="408" w:lineRule="exact"/>
        <w:ind w:left="0" w:right="0" w:firstLine="576"/>
        <w:jc w:val="left"/>
      </w:pPr>
      <w:r>
        <w:rPr/>
        <w:t xml:space="preserve">(7) "Participant" means an eligible student who has received a scholarship under the opportunity scholarship program.</w:t>
      </w:r>
    </w:p>
    <w:p>
      <w:pPr>
        <w:spacing w:before="0" w:after="0" w:line="408" w:lineRule="exact"/>
        <w:ind w:left="0" w:right="0" w:firstLine="576"/>
        <w:jc w:val="left"/>
      </w:pPr>
      <w:r>
        <w:rPr/>
        <w:t xml:space="preserve">(8) </w:t>
      </w:r>
      <w:r>
        <w:rPr>
          <w:u w:val="single"/>
        </w:rPr>
        <w:t xml:space="preserve">"Professional-technical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rPr>
          <w:u w:val="single"/>
        </w:rPr>
        <w:t xml:space="preserve">(9)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rPr>
          <w:u w:val="single"/>
        </w:rPr>
        <w:t xml:space="preserve">(10)</w:t>
      </w:r>
      <w:r>
        <w:rPr/>
        <w:t xml:space="preserve"> "Program administrator" means a </w:t>
      </w:r>
      <w:r>
        <w:t>((</w:t>
      </w:r>
      <w:r>
        <w:rPr>
          <w:strike/>
        </w:rPr>
        <w:t xml:space="preserve">college scholarship organization that is a</w:t>
      </w:r>
      <w:r>
        <w:t>))</w:t>
      </w:r>
      <w:r>
        <w:rPr/>
        <w:t xml:space="preserve"> private nonprofit corporation registered under Title 24 RCW and qualified as a tax-exempt entity under section 501(c)(3) of the federal internal revenue code</w:t>
      </w:r>
      <w:r>
        <w:t>((</w:t>
      </w:r>
      <w:r>
        <w:rPr>
          <w:strike/>
        </w:rPr>
        <w:t xml:space="preserve">, with expertise in managing scholarships and college advising</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"Resident student" has the same meaning as provided in RCW 28B.15.012.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2014 c 208 s 2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w:t>
      </w:r>
      <w:r>
        <w:t>((</w:t>
      </w:r>
      <w:r>
        <w:rPr>
          <w:strike/>
        </w:rPr>
        <w:t xml:space="preserve">the</w:t>
      </w:r>
      <w:r>
        <w:t>))</w:t>
      </w:r>
      <w:r>
        <w:rPr/>
        <w:t xml:space="preserve"> </w:t>
      </w:r>
      <w:r>
        <w:rPr>
          <w:u w:val="single"/>
        </w:rPr>
        <w:t xml:space="preserve">a</w:t>
      </w:r>
      <w:r>
        <w:rPr/>
        <w:t xml:space="preserve"> program administrator</w:t>
      </w:r>
      <w:r>
        <w:rPr>
          <w:u w:val="single"/>
        </w:rPr>
        <w:t xml:space="preserve">, under contract with the board and the council</w:t>
      </w:r>
      <w:r>
        <w:rPr/>
        <w:t xml:space="preserve">.</w:t>
      </w:r>
    </w:p>
    <w:p>
      <w:pPr>
        <w:spacing w:before="0" w:after="0" w:line="408" w:lineRule="exact"/>
        <w:ind w:left="0" w:right="0" w:firstLine="576"/>
        <w:jc w:val="left"/>
      </w:pPr>
      <w:r>
        <w:rPr/>
        <w:t xml:space="preserve">(6) The purpose of the board is to provide oversight and guidance for the opportunity expansion and the opportunity scholarship programs in light of established legislative priorities and to fulfill the duties and responsibilities under this chapter, including but not limited to determining eligible education programs for purposes of the opportunity scholarship program.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 and</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w:t>
      </w:r>
      <w:r>
        <w:t>((</w:t>
      </w:r>
      <w:r>
        <w:rPr>
          <w:strike/>
        </w:rPr>
        <w:t xml:space="preserve">, under contract with the council,</w:t>
      </w:r>
      <w:r>
        <w:t>))</w:t>
      </w:r>
      <w:r>
        <w:rPr/>
        <w:t xml:space="preserve"> shall staff the board and shall </w:t>
      </w:r>
      <w:r>
        <w:t>((</w:t>
      </w:r>
      <w:r>
        <w:rPr>
          <w:strike/>
        </w:rPr>
        <w:t xml:space="preserve">have</w:t>
      </w:r>
      <w:r>
        <w:t>))</w:t>
      </w:r>
      <w:r>
        <w:rPr/>
        <w:t xml:space="preserve"> </w:t>
      </w:r>
      <w:r>
        <w:rPr>
          <w:u w:val="single"/>
        </w:rPr>
        <w:t xml:space="preserve">provide administrative support to execute</w:t>
      </w:r>
      <w:r>
        <w:rPr/>
        <w:t xml:space="preser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two</w:t>
      </w:r>
      <w:r>
        <w:t>))</w:t>
      </w:r>
      <w:r>
        <w:rPr/>
        <w:t xml:space="preserve"> </w:t>
      </w:r>
      <w:r>
        <w:rPr>
          <w:u w:val="single"/>
        </w:rPr>
        <w:t xml:space="preserve">three</w:t>
      </w:r>
      <w:r>
        <w:rPr/>
        <w:t xml:space="preserve">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w:t>
      </w:r>
      <w:r>
        <w:t>((</w:t>
      </w:r>
      <w:r>
        <w:rPr>
          <w:strike/>
        </w:rPr>
        <w:t xml:space="preserve">one or both of the two</w:t>
      </w:r>
      <w:r>
        <w:t>))</w:t>
      </w:r>
      <w:r>
        <w:rPr/>
        <w:t xml:space="preserve"> </w:t>
      </w:r>
      <w:r>
        <w:rPr>
          <w:u w:val="single"/>
        </w:rPr>
        <w:t xml:space="preserve">any of the three specified</w:t>
      </w:r>
      <w:r>
        <w:rPr/>
        <w:t xml:space="preserve"> accounts created in this subsection (2)(b) </w:t>
      </w:r>
      <w:r>
        <w:rPr>
          <w:u w:val="single"/>
        </w:rPr>
        <w:t xml:space="preserve">upon the direction of the donor and</w:t>
      </w:r>
      <w:r>
        <w:rPr/>
        <w:t xml:space="preserve">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w:t>
      </w:r>
      <w:r>
        <w:rPr>
          <w:u w:val="single"/>
        </w:rPr>
        <w:t xml:space="preserve">for baccalaureate programs</w:t>
      </w:r>
      <w:r>
        <w:rPr/>
        <w:t xml:space="preserve">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w:t>
      </w:r>
      <w:r>
        <w:rPr>
          <w:u w:val="single"/>
        </w:rPr>
        <w:t xml:space="preserve">The "pathways scholarship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u w:val="single"/>
        </w:rPr>
        <w:t xml:space="preserve">(iii)</w:t>
      </w:r>
      <w:r>
        <w:rPr/>
        <w:t xml:space="preserve"> The "endowment account," from which scholarship moneys may be disbursed </w:t>
      </w:r>
      <w:r>
        <w:rPr>
          <w:u w:val="single"/>
        </w:rPr>
        <w:t xml:space="preserve">for baccalaureate programs</w:t>
      </w:r>
      <w:r>
        <w:rPr/>
        <w:t xml:space="preserve">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w:t>
      </w:r>
      <w:r>
        <w:rPr>
          <w:u w:val="single"/>
        </w:rPr>
        <w:t xml:space="preserve">, the pathways scholarship,</w:t>
      </w:r>
      <w:r>
        <w:rPr/>
        <w:t xml:space="preserve"> or the endowment account. The board and the program administrator must work to maximize private sector contributions to </w:t>
      </w:r>
      <w:r>
        <w:t>((</w:t>
      </w:r>
      <w:r>
        <w:rPr>
          <w:strike/>
        </w:rPr>
        <w:t xml:space="preserve">both</w:t>
      </w:r>
      <w:r>
        <w:t>))</w:t>
      </w:r>
      <w:r>
        <w:rPr/>
        <w:t xml:space="preserve"> the scholarship account</w:t>
      </w:r>
      <w:r>
        <w:rPr>
          <w:u w:val="single"/>
        </w:rPr>
        <w:t xml:space="preserve">, the pathways scholarship account,</w:t>
      </w:r>
      <w:r>
        <w:rPr/>
        <w:t xml:space="preserve"> and the endowment account, to maintain a robust scholarship program while simultaneously building the endowment, and to determine the division between the </w:t>
      </w:r>
      <w:r>
        <w:t>((</w:t>
      </w:r>
      <w:r>
        <w:rPr>
          <w:strike/>
        </w:rPr>
        <w:t xml:space="preserve">two</w:t>
      </w:r>
      <w:r>
        <w:t>))</w:t>
      </w:r>
      <w:r>
        <w:rPr/>
        <w:t xml:space="preserve"> </w:t>
      </w:r>
      <w:r>
        <w:rPr>
          <w:u w:val="single"/>
        </w:rPr>
        <w:t xml:space="preserve">scholarship, the pathways scholarship, and the endowment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two</w:t>
      </w:r>
      <w:r>
        <w:t>))</w:t>
      </w:r>
      <w:r>
        <w:rPr/>
        <w:t xml:space="preserve"> </w:t>
      </w:r>
      <w:r>
        <w:rPr>
          <w:u w:val="single"/>
        </w:rPr>
        <w:t xml:space="preserve">three</w:t>
      </w:r>
      <w:r>
        <w:rPr/>
        <w:t xml:space="preserve"> accounts in equal proportion to the private funds deposited in each account;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Once moneys in the opportunity scholarship match transfer account are subject to an agreement under RCW 28B.145.050(5) and are deposited in the scholarship account</w:t>
      </w:r>
      <w:r>
        <w:rPr>
          <w:u w:val="single"/>
        </w:rPr>
        <w:t xml:space="preserve">, pathways scholarship account,</w:t>
      </w:r>
      <w:r>
        <w:rPr/>
        <w:t xml:space="preserve"> or endowment account under this section, the state acts in a fiduciary rather than ownership capacity with regard to those assets. Assets in the scholarship account</w:t>
      </w:r>
      <w:r>
        <w:rPr>
          <w:u w:val="single"/>
        </w:rPr>
        <w:t xml:space="preserve">, pathways scholarship account,</w:t>
      </w:r>
      <w:r>
        <w:rPr/>
        <w:t xml:space="preserve">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w:t>
      </w:r>
      <w:r>
        <w:rPr>
          <w:u w:val="single"/>
        </w:rPr>
        <w:t xml:space="preserve">, the pathways scholarship,</w:t>
      </w:r>
      <w:r>
        <w:rPr/>
        <w:t xml:space="preserve">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w:t>
      </w:r>
      <w:r>
        <w:rPr>
          <w:u w:val="single"/>
        </w:rPr>
        <w:t xml:space="preserve">professional-technical certificate programs, professional-technical degree programs, or</w:t>
      </w:r>
      <w:r>
        <w:rPr/>
        <w:t xml:space="preserve">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2011 1st sp.s. c 13 s 5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w:t>
      </w:r>
      <w:r>
        <w:rPr>
          <w:u w:val="single"/>
        </w:rPr>
        <w:t xml:space="preserve">professional-technical certificates, professional-technical degrees, or</w:t>
      </w:r>
      <w:r>
        <w:rPr/>
        <w:t xml:space="preserve"> baccalaureate degrees in high employer demand and other programs of study and encourage them to remain in the state to work. The program must be designed for </w:t>
      </w:r>
      <w:r>
        <w:t>((</w:t>
      </w:r>
      <w:r>
        <w:rPr>
          <w:strike/>
        </w:rPr>
        <w:t xml:space="preserve">both</w:t>
      </w:r>
      <w:r>
        <w:t>))</w:t>
      </w:r>
      <w:r>
        <w:rPr/>
        <w:t xml:space="preserve"> students </w:t>
      </w:r>
      <w:r>
        <w:rPr>
          <w:u w:val="single"/>
        </w:rPr>
        <w:t xml:space="preserve">starting professional-technical certificate or degree programs, students</w:t>
      </w:r>
      <w:r>
        <w:rPr/>
        <w:t xml:space="preserve"> starting at two-year institutions of higher education and intending to transfer to four-year institutions of higher education</w:t>
      </w:r>
      <w:r>
        <w:rPr>
          <w:u w:val="single"/>
        </w:rPr>
        <w:t xml:space="preserve">,</w:t>
      </w:r>
      <w:r>
        <w:rPr/>
        <w:t xml:space="preserve"> and students starting at four-year institutions of higher education.</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w:t>
      </w:r>
    </w:p>
    <w:p>
      <w:pPr>
        <w:spacing w:before="0" w:after="0" w:line="408" w:lineRule="exact"/>
        <w:ind w:left="0" w:right="0" w:firstLine="576"/>
        <w:jc w:val="left"/>
      </w:pPr>
      <w:r>
        <w:rPr/>
        <w:t xml:space="preserve">(4) The source of funds for the program shall be a combination of private grants and contributions and state matching funds. A state match may be earned under this section for private contributions made on or after June 6, 2011.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2014 c 208 s 4 are each amended to read as follows:</w:t>
      </w:r>
    </w:p>
    <w:p>
      <w:pPr>
        <w:spacing w:before="0" w:after="0" w:line="408" w:lineRule="exact"/>
        <w:ind w:left="0" w:right="0" w:firstLine="576"/>
        <w:jc w:val="left"/>
      </w:pPr>
      <w:r>
        <w:rPr/>
        <w:t xml:space="preserve">(1) The board may elect to have the state investment board invest the funds in the scholarship account</w:t>
      </w:r>
      <w:r>
        <w:rPr>
          <w:u w:val="single"/>
        </w:rPr>
        <w:t xml:space="preserve">, the pathways scholarship account,</w:t>
      </w:r>
      <w:r>
        <w:rPr/>
        <w:t xml:space="preserve"> and </w:t>
      </w:r>
      <w:r>
        <w:rPr>
          <w:u w:val="single"/>
        </w:rPr>
        <w:t xml:space="preserve">the</w:t>
      </w:r>
      <w:r>
        <w:rPr/>
        <w:t xml:space="preserve"> endowment account described under RCW 28B.145.030(2)(b). If the board so elects, the state investment board has the full power to invest, reinvest, manage, contract, sell, or exchange investment money in the </w:t>
      </w:r>
      <w:r>
        <w:t>((</w:t>
      </w:r>
      <w:r>
        <w:rPr>
          <w:strike/>
        </w:rPr>
        <w:t xml:space="preserve">two</w:t>
      </w:r>
      <w:r>
        <w:t>))</w:t>
      </w:r>
      <w:r>
        <w:rPr/>
        <w:t xml:space="preserve"> </w:t>
      </w:r>
      <w:r>
        <w:rPr>
          <w:u w:val="single"/>
        </w:rPr>
        <w:t xml:space="preserve">three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w:t>
      </w:r>
      <w:r>
        <w:rPr>
          <w:u w:val="single"/>
        </w:rPr>
        <w:t xml:space="preserve">, pathways scholarship,</w:t>
      </w:r>
      <w:r>
        <w:rPr/>
        <w:t xml:space="preserve"> and endowment accounts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w:t>
      </w:r>
      <w:r>
        <w:rPr>
          <w:u w:val="single"/>
        </w:rPr>
        <w:t xml:space="preserve">, the pathways scholarship account,</w:t>
      </w:r>
      <w:r>
        <w:rPr/>
        <w:t xml:space="preserve">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w:t>
      </w:r>
      <w:r>
        <w:rPr>
          <w:u w:val="single"/>
        </w:rPr>
        <w:t xml:space="preserve">, the pathways scholarship account,</w:t>
      </w:r>
      <w:r>
        <w:rPr/>
        <w:t xml:space="preserve"> and </w:t>
      </w:r>
      <w:r>
        <w:rPr>
          <w:u w:val="single"/>
        </w:rPr>
        <w:t xml:space="preserve">the</w:t>
      </w:r>
      <w:r>
        <w:rPr/>
        <w:t xml:space="preserv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
      <w:pPr>
        <w:jc w:val="center"/>
      </w:pPr>
      <w:r>
        <w:rPr>
          <w:b/>
        </w:rPr>
        <w:t>--- END ---</w:t>
      </w:r>
    </w:p>
    <w:sectPr>
      <w:pgNumType w:start="1"/>
      <w:footerReference xmlns:r="http://schemas.openxmlformats.org/officeDocument/2006/relationships" r:id="R72bb97b584f441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e9ace12e2a4b0e" /><Relationship Type="http://schemas.openxmlformats.org/officeDocument/2006/relationships/footer" Target="/word/footer.xml" Id="R72bb97b584f44135" /></Relationships>
</file>