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3309a3f5f4586" /></Relationships>
</file>

<file path=word/document.xml><?xml version="1.0" encoding="utf-8"?>
<w:document xmlns:w="http://schemas.openxmlformats.org/wordprocessingml/2006/main">
  <w:body>
    <w:p>
      <w:r>
        <w:t>H-0703.1</w:t>
      </w:r>
    </w:p>
    <w:p>
      <w:pPr>
        <w:jc w:val="center"/>
      </w:pPr>
      <w:r>
        <w:t>_______________________________________________</w:t>
      </w:r>
    </w:p>
    <w:p/>
    <w:p>
      <w:pPr>
        <w:jc w:val="center"/>
      </w:pPr>
      <w:r>
        <w:rPr>
          <w:b/>
        </w:rPr>
        <w:t>HOUSE BILL 1458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Fey, Farrell, and Doglio</w:t>
      </w:r>
    </w:p>
    <w:p/>
    <w:p>
      <w:r>
        <w:rPr>
          <w:t xml:space="preserve">Read first time 01/20/17.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energy performance baselines;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w:t>
      </w:r>
      <w:r>
        <w:rPr>
          <w:u w:val="single"/>
        </w:rPr>
        <w:t xml:space="preserve">"Energy performance baseline" means current normalized electrical energy use of an existing building.</w:t>
      </w:r>
    </w:p>
    <w:p>
      <w:pPr>
        <w:spacing w:before="0" w:after="0" w:line="408" w:lineRule="exact"/>
        <w:ind w:left="0" w:right="0" w:firstLine="576"/>
        <w:jc w:val="left"/>
      </w:pPr>
      <w:r>
        <w:rPr>
          <w:u w:val="single"/>
        </w:rPr>
        <w:t xml:space="preserve">(14)</w:t>
      </w:r>
      <w:r>
        <w:rPr/>
        <w:t xml:space="preserve"> "Investor-owned utility" has the same meaning as defined in RCW 19.29A.010.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facility" has the same meaning as defined in RCW 39.35C.010.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"Rule" means rules adopted by an agency or other entity of Washington state government to carry out the intent and purposes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and the format and content of reports required in RCW 19.285.070.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Pr>
        <w:spacing w:before="0" w:after="0" w:line="408" w:lineRule="exact"/>
        <w:ind w:left="0" w:right="0" w:firstLine="576"/>
        <w:jc w:val="left"/>
      </w:pPr>
      <w:r>
        <w:rPr>
          <w:u w:val="single"/>
        </w:rPr>
        <w:t xml:space="preserve">(5) The commission shall adopt rules to require investor-owned utilities that are regulated under this chapter to develop and implement a program to achieve greater energy savings in existing residential and nonresidential building stock that fall below current standards of the Washington state energy code by using the buildings' energy performance baseline to calculate financial incentives.</w:t>
      </w:r>
    </w:p>
    <w:p/>
    <w:p>
      <w:pPr>
        <w:jc w:val="center"/>
      </w:pPr>
      <w:r>
        <w:rPr>
          <w:b/>
        </w:rPr>
        <w:t>--- END ---</w:t>
      </w:r>
    </w:p>
    <w:sectPr>
      <w:pgNumType w:start="1"/>
      <w:footerReference xmlns:r="http://schemas.openxmlformats.org/officeDocument/2006/relationships" r:id="R9a963c5fa29240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1ba0715744fa4" /><Relationship Type="http://schemas.openxmlformats.org/officeDocument/2006/relationships/footer" Target="/word/footer.xml" Id="R9a963c5fa29240db" /></Relationships>
</file>