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55768eca1b4c2f" /></Relationships>
</file>

<file path=word/document.xml><?xml version="1.0" encoding="utf-8"?>
<w:document xmlns:w="http://schemas.openxmlformats.org/wordprocessingml/2006/main">
  <w:body>
    <w:p>
      <w:r>
        <w:t>H-1579.3</w:t>
      </w:r>
    </w:p>
    <w:p>
      <w:pPr>
        <w:jc w:val="center"/>
      </w:pPr>
      <w:r>
        <w:t>_______________________________________________</w:t>
      </w:r>
    </w:p>
    <w:p/>
    <w:p>
      <w:pPr>
        <w:jc w:val="center"/>
      </w:pPr>
      <w:r>
        <w:rPr>
          <w:b/>
        </w:rPr>
        <w:t>SUBSTITUTE HOUSE BILL 1467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Local Government (originally sponsored by Representatives Stokesbary, Peterson, Griffey, Robinson, Muri, McBride, Rodne, Fitzgibbon, and Tharinger)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establishing parity, equalizing certain provisions with existing laws governing fire protection districts, and clarifying the formation process; amending RCW 52.26.220, 52.26.230, 84.55.092, 52.18.050, 52.18.010, 52.26.180, 52.26.030, 84.52.043, 84.52.043, 84.52.125, and 52.26.070; reenacting and amending RCW 52.26.020, 84.52.010, and 84.52.010; creating a new section;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t>((</w:t>
      </w:r>
      <w:r>
        <w:rPr>
          <w:strike/>
        </w:rPr>
        <w:t xml:space="preserve">Notwithstanding any other provision in this chapter to the contrary, any</w:t>
      </w:r>
      <w:r>
        <w:t>))</w:t>
      </w:r>
      <w:r>
        <w:rPr/>
        <w:t xml:space="preserve"> </w:t>
      </w:r>
      <w:r>
        <w:rPr>
          <w:u w:val="single"/>
        </w:rPr>
        <w:t xml:space="preserve">(a) The initial imposition of a</w:t>
      </w:r>
      <w:r>
        <w:rPr/>
        <w:t xml:space="preserve"> benefit charge authorized by this chapter </w:t>
      </w:r>
      <w:r>
        <w:t>((</w:t>
      </w:r>
      <w:r>
        <w:rPr>
          <w:strike/>
        </w:rPr>
        <w:t xml:space="preserve">is not effective unless a proposition to impose the benefit charge is approved by a</w:t>
      </w:r>
      <w:r>
        <w:t>))</w:t>
      </w:r>
      <w:r>
        <w:rPr/>
        <w:t xml:space="preserve"> </w:t>
      </w:r>
      <w:r>
        <w:rPr>
          <w:u w:val="single"/>
        </w:rPr>
        <w:t xml:space="preserve">must be approved by not less than</w:t>
      </w:r>
      <w:r>
        <w:rPr/>
        <w:t xml:space="preserve"> sixty percent majority of the voters of the regional fire protection service authority voting at a general election or at a special election called by the authority for that purpose</w:t>
      </w:r>
      <w:r>
        <w:t>((</w:t>
      </w:r>
      <w:r>
        <w:rPr>
          <w:strike/>
        </w:rPr>
        <w:t xml:space="preserve">, held within the authority</w:t>
      </w:r>
      <w:r>
        <w:t>))</w:t>
      </w:r>
      <w:r>
        <w:rPr/>
        <w:t xml:space="preserve">. </w:t>
      </w:r>
      <w:r>
        <w:t>((</w:t>
      </w:r>
      <w:r>
        <w:rPr>
          <w:strike/>
        </w:rPr>
        <w:t xml:space="preserve">A</w:t>
      </w:r>
      <w:r>
        <w:t>))</w:t>
      </w:r>
      <w:r>
        <w:rPr/>
        <w:t xml:space="preserve"> </w:t>
      </w:r>
      <w:r>
        <w:rPr>
          <w:u w:val="single"/>
        </w:rPr>
        <w:t xml:space="preserve">B</w:t>
      </w:r>
      <w:r>
        <w:rPr/>
        <w:t xml:space="preserve">allot </w:t>
      </w:r>
      <w:r>
        <w:t>((</w:t>
      </w:r>
      <w:r>
        <w:rPr>
          <w:strike/>
        </w:rPr>
        <w:t xml:space="preserve">measure that contains</w:t>
      </w:r>
      <w:r>
        <w:t>))</w:t>
      </w:r>
      <w:r>
        <w:rPr/>
        <w:t xml:space="preserve"> </w:t>
      </w:r>
      <w:r>
        <w:rPr>
          <w:u w:val="single"/>
        </w:rPr>
        <w:t xml:space="preserve">measures containing</w:t>
      </w:r>
      <w:r>
        <w:rPr/>
        <w:t xml:space="preserve"> an authorization to impose benefit charges </w:t>
      </w:r>
      <w:r>
        <w:t>((</w:t>
      </w:r>
      <w:r>
        <w:rPr>
          <w:strike/>
        </w:rPr>
        <w:t xml:space="preserve">and</w:t>
      </w:r>
      <w:r>
        <w:t>))</w:t>
      </w:r>
      <w:r>
        <w:rPr/>
        <w:t xml:space="preserve"> that </w:t>
      </w:r>
      <w:r>
        <w:t>((</w:t>
      </w:r>
      <w:r>
        <w:rPr>
          <w:strike/>
        </w:rPr>
        <w:t xml:space="preserve">is</w:t>
      </w:r>
      <w:r>
        <w:t>))</w:t>
      </w:r>
      <w:r>
        <w:rPr/>
        <w:t xml:space="preserve"> </w:t>
      </w:r>
      <w:r>
        <w:rPr>
          <w:u w:val="single"/>
        </w:rPr>
        <w:t xml:space="preserve">are</w:t>
      </w:r>
      <w:r>
        <w:rPr/>
        <w:t xml:space="preserve"> approved by the voters pursuant to RCW 52.26.060 </w:t>
      </w:r>
      <w:r>
        <w:t>((</w:t>
      </w:r>
      <w:r>
        <w:rPr>
          <w:strike/>
        </w:rPr>
        <w:t xml:space="preserve">meets</w:t>
      </w:r>
      <w:r>
        <w:t>))</w:t>
      </w:r>
      <w:r>
        <w:rPr/>
        <w:t xml:space="preserve"> </w:t>
      </w:r>
      <w:r>
        <w:rPr>
          <w:u w:val="single"/>
        </w:rPr>
        <w:t xml:space="preserve">satisfy</w:t>
      </w:r>
      <w:r>
        <w:rPr/>
        <w:t xml:space="preserve"> the proposition approval requirement of this </w:t>
      </w:r>
      <w:r>
        <w:rPr>
          <w:u w:val="single"/>
        </w:rPr>
        <w:t xml:space="preserve">subsection and subsection (2) of this</w:t>
      </w:r>
      <w:r>
        <w:rPr/>
        <w:t xml:space="preserve"> section.</w:t>
      </w:r>
    </w:p>
    <w:p>
      <w:pPr>
        <w:spacing w:before="0" w:after="0" w:line="408" w:lineRule="exact"/>
        <w:ind w:left="0" w:right="0" w:firstLine="576"/>
        <w:jc w:val="left"/>
      </w:pPr>
      <w:r>
        <w:rPr>
          <w:u w:val="single"/>
        </w:rPr>
        <w:t xml:space="preserve">(b)</w:t>
      </w:r>
      <w:r>
        <w:rPr/>
        <w:t xml:space="preserve"> An election held </w:t>
      </w:r>
      <w:r>
        <w:t>((</w:t>
      </w:r>
      <w:r>
        <w:rPr>
          <w:strike/>
        </w:rPr>
        <w:t xml:space="preserve">under this section</w:t>
      </w:r>
      <w:r>
        <w:t>))</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t>((</w:t>
      </w:r>
      <w:r>
        <w:rPr>
          <w:strike/>
        </w:rPr>
        <w:t xml:space="preserve">years</w:t>
      </w:r>
      <w:r>
        <w:t>))</w:t>
      </w:r>
      <w:r>
        <w:rPr/>
        <w:t xml:space="preserve"> or fewer </w:t>
      </w:r>
      <w:r>
        <w:rPr>
          <w:u w:val="single"/>
        </w:rPr>
        <w:t xml:space="preserve">years</w:t>
      </w:r>
      <w:r>
        <w:rPr/>
        <w:t xml:space="preserve"> as authorized by the voters, unless subsequently reapproved by the voters.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t>((</w:t>
      </w:r>
      <w:r>
        <w:rPr>
          <w:strike/>
        </w:rPr>
        <w:t xml:space="preserve">the</w:t>
      </w:r>
      <w:r>
        <w:t>))</w:t>
      </w:r>
      <w:r>
        <w:rPr/>
        <w:t xml:space="preserve"> voters favoring the authorization of a </w:t>
      </w:r>
      <w:r>
        <w:t>((</w:t>
      </w:r>
      <w:r>
        <w:rPr>
          <w:strike/>
        </w:rPr>
        <w:t xml:space="preserve">regional fire protection service authority</w:t>
      </w:r>
      <w:r>
        <w:t>))</w:t>
      </w:r>
      <w:r>
        <w:rPr/>
        <w:t xml:space="preserve"> benefit charge to vote "Yes" and those opposed to vote "No." The ballot question is as follows:</w:t>
      </w:r>
    </w:p>
    <w:p>
      <w:pPr>
        <w:spacing w:before="12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 </w:t>
      </w:r>
      <w:r>
        <w:t>((</w:t>
      </w:r>
      <w:r>
        <w:rPr>
          <w:strike/>
        </w:rPr>
        <w:t xml:space="preserve">Authorities renewing the benefit charge may elect to use the following alternative ballot:</w:t>
      </w:r>
      <w:r>
        <w:t>))</w:t>
      </w:r>
      <w:r>
        <w:rPr/>
        <w:t xml:space="preserve"> </w:t>
      </w:r>
      <w:r>
        <w:rPr>
          <w:u w:val="single"/>
        </w:rPr>
        <w:t xml:space="preserve">(a) The continued imposition of a benefit charge authorized by this chapter may be approved for six consecutive years. A ballot measure calling for the continued imposition of a benefit charge for six consecutive years must be approved by a majority of the voters of the regional fire protection service authority voting at a general election or at a special election called by the authority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w:t>
      </w:r>
      <w:r>
        <w:t>((</w:t>
      </w:r>
      <w:r>
        <w:rPr>
          <w:strike/>
        </w:rPr>
        <w:t xml:space="preserve">. . . . (insert number of years not to exceed</w:t>
      </w:r>
      <w:r>
        <w:t>))</w:t>
      </w:r>
      <w:r>
        <w:rPr/>
        <w:t xml:space="preserve"> six</w:t>
      </w:r>
      <w:r>
        <w:t>((</w:t>
      </w:r>
      <w:r>
        <w:rPr>
          <w:strike/>
        </w:rPr>
        <w:t xml:space="preserve">)</w:t>
      </w:r>
      <w:r>
        <w:t>))</w:t>
      </w:r>
      <w:r>
        <w:rPr/>
        <w:t xml:space="preserve"> </w:t>
      </w:r>
      <w:r>
        <w:rPr>
          <w:u w:val="single"/>
        </w:rPr>
        <w:t xml:space="preserve">consecutive</w:t>
      </w:r>
      <w:r>
        <w:rPr/>
        <w:t xml:space="preserve">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w:t>
      </w:r>
      <w:r>
        <w:rPr>
          <w:u w:val="single"/>
        </w:rPr>
        <w:t xml:space="preserve">or 52.26</w:t>
      </w:r>
      <w:r>
        <w:rPr/>
        <w:t xml:space="preserve"> RCW.</w:t>
      </w:r>
    </w:p>
    <w:p>
      <w:pPr>
        <w:spacing w:before="0" w:after="0" w:line="408" w:lineRule="exact"/>
        <w:ind w:left="0" w:right="0" w:firstLine="576"/>
        <w:jc w:val="left"/>
      </w:pPr>
      <w:r>
        <w:rPr>
          <w:u w:val="single"/>
        </w:rPr>
        <w:t xml:space="preserve">(2)</w:t>
      </w:r>
      <w:r>
        <w:rPr/>
        <w:t xml:space="preserve"> 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050</w:t>
      </w:r>
      <w:r>
        <w:rPr/>
        <w:t xml:space="preserve"> and 2013 c 49 s 1 are each amended to read as follows:</w:t>
      </w:r>
    </w:p>
    <w:p>
      <w:pPr>
        <w:spacing w:before="0" w:after="0" w:line="408" w:lineRule="exact"/>
        <w:ind w:left="0" w:right="0" w:firstLine="576"/>
        <w:jc w:val="left"/>
      </w:pPr>
      <w:r>
        <w:rPr/>
        <w:t xml:space="preserve">(1)</w:t>
      </w:r>
      <w:r>
        <w:rPr>
          <w:u w:val="single"/>
        </w:rPr>
        <w:t xml:space="preserve">(a)</w:t>
      </w:r>
      <w:r>
        <w:rPr/>
        <w:t xml:space="preserve"> The initial imposition of a benefit charge authorized by this chapter must be approved by </w:t>
      </w:r>
      <w:r>
        <w:rPr>
          <w:u w:val="single"/>
        </w:rPr>
        <w:t xml:space="preserve">not less than</w:t>
      </w:r>
      <w:r>
        <w:rPr/>
        <w:t xml:space="preserve"> sixty percent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w:t>
      </w:r>
      <w:r>
        <w:rPr/>
        <w:t xml:space="preserve"> An election held for the initial imposition of a benefit charge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and the ballot question must be as follows:</w:t>
      </w:r>
    </w:p>
    <w:p>
      <w:pPr>
        <w:spacing w:before="120" w:after="0" w:line="408" w:lineRule="exact"/>
        <w:ind w:left="576" w:right="576" w:firstLine="0"/>
        <w:jc w:val="left"/>
      </w:pPr>
      <w:r>
        <w:rPr/>
        <w:t xml:space="preserve">"Shall . . . . . . county fire protection district No. . . . . be authorized to impose benefit charges each year for . . . . (insert number of years not to exceed six)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w:t>
      </w:r>
      <w:r>
        <w:t>((</w:t>
      </w:r>
      <w:r>
        <w:rPr>
          <w:strike/>
        </w:rPr>
        <w:t xml:space="preserve">must be approved by a majority of the voters of the district voting at a general election or at a special election called by the district for that purpose</w:t>
      </w:r>
      <w:r>
        <w:t>))</w:t>
      </w:r>
      <w:r>
        <w:rPr/>
        <w:t xml:space="preserve"> </w:t>
      </w:r>
      <w:r>
        <w:rPr>
          <w:u w:val="single"/>
        </w:rPr>
        <w:t xml:space="preserve">may be approved for six consecutive years</w:t>
      </w:r>
      <w:r>
        <w:rPr/>
        <w:t xml:space="preserve">.</w:t>
      </w:r>
    </w:p>
    <w:p>
      <w:pPr>
        <w:spacing w:before="0" w:after="0" w:line="408" w:lineRule="exact"/>
        <w:ind w:left="0" w:right="0" w:firstLine="576"/>
        <w:jc w:val="left"/>
      </w:pPr>
      <w:r>
        <w:t>((</w:t>
      </w:r>
      <w:r>
        <w:rPr>
          <w:strik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t>))</w:t>
      </w:r>
      <w:r>
        <w:rPr/>
        <w:t xml:space="preserve"> </w:t>
      </w:r>
      <w:r>
        <w:rPr>
          <w:u w:val="single"/>
        </w:rPr>
        <w:t xml:space="preserve">A ballot measure calling for the continued imposition of a benefit charge for six consecutive years must be approved by a majority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 county fire protection district No. . . . . be authorized to continue voter-authorized benefit charges each year for </w:t>
      </w:r>
      <w:r>
        <w:t>((</w:t>
      </w:r>
      <w:r>
        <w:rPr>
          <w:strike/>
        </w:rPr>
        <w:t xml:space="preserve">. . . . (insert number of years not to exceed six)</w:t>
      </w:r>
      <w:r>
        <w:t>))</w:t>
      </w:r>
      <w:r>
        <w:rPr/>
        <w:t xml:space="preserve"> </w:t>
      </w:r>
      <w:r>
        <w:rPr>
          <w:u w:val="single"/>
        </w:rPr>
        <w:t xml:space="preserve">six consecutive</w:t>
      </w:r>
      <w:r>
        <w:rPr/>
        <w:t xml:space="preserve">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010</w:t>
      </w:r>
      <w:r>
        <w:rPr/>
        <w:t xml:space="preserve"> and 1998 c 16 s 1 are each amended to read as follows:</w:t>
      </w:r>
    </w:p>
    <w:p>
      <w:pPr>
        <w:spacing w:before="0" w:after="0" w:line="408" w:lineRule="exact"/>
        <w:ind w:left="0" w:right="0" w:firstLine="576"/>
        <w:jc w:val="left"/>
      </w:pPr>
      <w:r>
        <w:rPr>
          <w:u w:val="single"/>
        </w:rPr>
        <w:t xml:space="preserve">(1) Pursuant to an approved initial or continued benefit charge authorized under RCW 52.18.050, t</w:t>
      </w:r>
      <w:r>
        <w:rPr/>
        <w:t xml:space="preserve">he board of fire commissioners of a fire protection district may by resolution, for fire protection district purposes authorized by law, fix and impose a benefit charge on personal property and improvements to real property which are located within the fire protection district on the date specified and which have or will receive the benefits provided by the fire protection district, to be paid by the owners of the properties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(2) A</w:t>
      </w:r>
      <w:r>
        <w:rPr/>
        <w:t xml:space="preserve"> benefit charge </w:t>
      </w:r>
      <w:r>
        <w:t>((</w:t>
      </w:r>
      <w:r>
        <w:rPr>
          <w:strike/>
        </w:rPr>
        <w:t xml:space="preserve">shall</w:t>
      </w:r>
      <w:r>
        <w:t>))</w:t>
      </w:r>
      <w:r>
        <w:rPr/>
        <w:t xml:space="preserve"> </w:t>
      </w:r>
      <w:r>
        <w:rPr>
          <w:u w:val="single"/>
        </w:rPr>
        <w:t xml:space="preserve">does</w:t>
      </w:r>
      <w:r>
        <w:rPr/>
        <w:t xml:space="preserve">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but not including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r>
        <w:rPr>
          <w:u w:val="single"/>
        </w:rPr>
        <w:t xml:space="preserve">; and</w:t>
      </w:r>
    </w:p>
    <w:p>
      <w:pPr>
        <w:spacing w:before="0" w:after="0" w:line="408" w:lineRule="exact"/>
        <w:ind w:left="0" w:right="0" w:firstLine="576"/>
        <w:jc w:val="left"/>
      </w:pPr>
      <w:r>
        <w:rPr>
          <w:u w:val="single"/>
        </w:rPr>
        <w:t xml:space="preserve">(b) Any of the following tax-exempt properties, provided such entity is not required to pay a fire protection charge under subsection (6) of this section:</w:t>
      </w:r>
    </w:p>
    <w:p>
      <w:pPr>
        <w:spacing w:before="0" w:after="0" w:line="408" w:lineRule="exact"/>
        <w:ind w:left="0" w:right="0" w:firstLine="576"/>
        <w:jc w:val="left"/>
      </w:pPr>
      <w:r>
        <w:rPr>
          <w:u w:val="single"/>
        </w:rPr>
        <w:t xml:space="preserve">(i) Property of housing authorities that is exempt from property taxes under RCW 35.82.210;</w:t>
      </w:r>
    </w:p>
    <w:p>
      <w:pPr>
        <w:spacing w:before="0" w:after="0" w:line="408" w:lineRule="exact"/>
        <w:ind w:left="0" w:right="0" w:firstLine="576"/>
        <w:jc w:val="left"/>
      </w:pPr>
      <w:r>
        <w:rPr>
          <w:u w:val="single"/>
        </w:rPr>
        <w:t xml:space="preserve">(ii)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(iii) Property of nonprofit homes for the aging that is exempt from property taxes under RCW 84.36.041;</w:t>
      </w:r>
    </w:p>
    <w:p>
      <w:pPr>
        <w:spacing w:before="0" w:after="0" w:line="408" w:lineRule="exact"/>
        <w:ind w:left="0" w:right="0" w:firstLine="576"/>
        <w:jc w:val="left"/>
      </w:pPr>
      <w:r>
        <w:rPr>
          <w:u w:val="single"/>
        </w:rPr>
        <w:t xml:space="preserve">(iv)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(v)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(vi) Property of the state housing finance commission that is exempt from property taxes under RCW 84.36.135; and</w:t>
      </w:r>
    </w:p>
    <w:p>
      <w:pPr>
        <w:spacing w:before="0" w:after="0" w:line="408" w:lineRule="exact"/>
        <w:ind w:left="0" w:right="0" w:firstLine="576"/>
        <w:jc w:val="left"/>
      </w:pPr>
      <w:r>
        <w:rPr>
          <w:u w:val="single"/>
        </w:rPr>
        <w:t xml:space="preserve">(vii) Property of nonprofit corporations operating sheltered workshops for persons with disabilities that is exempt from property taxes under RCW 84.36.350</w:t>
      </w:r>
      <w:r>
        <w:rPr/>
        <w:t xml:space="preserve">.</w:t>
      </w:r>
    </w:p>
    <w:p>
      <w:pPr>
        <w:spacing w:before="0" w:after="0" w:line="408" w:lineRule="exact"/>
        <w:ind w:left="0" w:right="0" w:firstLine="576"/>
        <w:jc w:val="left"/>
      </w:pPr>
      <w:r>
        <w:rPr>
          <w:u w:val="single"/>
        </w:rPr>
        <w:t xml:space="preserve">(3)</w:t>
      </w:r>
      <w:r>
        <w:rPr/>
        <w:t xml:space="preserve"> The aggregate amount of such benefit charges in any one year shall not exceed an amount equal to sixty percent of the operating budget for the year in which the benefit charge is to be collected: PROVIDED, That it shall be the duty of the county legislative authority or authorities of the county or counties in which the fire protection district is located to make any necessary adjustments to assure compliance with such limitation and to immediately notify the board of fire commissioners of any changes thereof.</w:t>
      </w:r>
    </w:p>
    <w:p>
      <w:pPr>
        <w:spacing w:before="0" w:after="0" w:line="408" w:lineRule="exact"/>
        <w:ind w:left="0" w:right="0" w:firstLine="576"/>
        <w:jc w:val="left"/>
      </w:pPr>
      <w:r>
        <w:rPr>
          <w:u w:val="single"/>
        </w:rPr>
        <w:t xml:space="preserve">(4)</w:t>
      </w:r>
      <w:r>
        <w:rPr/>
        <w:t xml:space="preserve"> A benefit charge imposed shall be reasonably proportioned to the measurable benefits to property resulting from the services afforded by the district.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shall be subject to contest on the ground of unreasonable or capricious action or action in excess of the measurable benefits to the property resulting from services afforded by the district. The board of fire commissioners may determine that certain properties or types or classes of properties are not receiving measurable benefits based on criteria they establish by resolution. A benefit charge authorized by this chapter shall not be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such property may be protected by the fire protection district under a contractual agreement.</w:t>
      </w:r>
    </w:p>
    <w:p>
      <w:pPr>
        <w:spacing w:before="0" w:after="0" w:line="408" w:lineRule="exact"/>
        <w:ind w:left="0" w:right="0" w:firstLine="576"/>
        <w:jc w:val="left"/>
      </w:pPr>
      <w:r>
        <w:rPr>
          <w:u w:val="single"/>
        </w:rPr>
        <w:t xml:space="preserve">(5)</w:t>
      </w:r>
      <w:r>
        <w:rPr/>
        <w:t xml:space="preserve"> For administrative purposes, the benefit charge imposed on any individual property may be compiled into a single charge, provided that the district, upon request of the property owner, provide an itemized list of charges for each measurable benefit included in the charge.</w:t>
      </w:r>
    </w:p>
    <w:p>
      <w:pPr>
        <w:spacing w:before="0" w:after="0" w:line="408" w:lineRule="exact"/>
        <w:ind w:left="0" w:right="0" w:firstLine="576"/>
        <w:jc w:val="left"/>
      </w:pPr>
      <w:r>
        <w:rPr>
          <w:u w:val="single"/>
        </w:rPr>
        <w:t xml:space="preserve">(6)(a) At the annual review of the fire benefit charge mandated by RCW 52.18.060(2), if a fire service agency has identified:</w:t>
      </w:r>
    </w:p>
    <w:p>
      <w:pPr>
        <w:spacing w:before="0" w:after="0" w:line="408" w:lineRule="exact"/>
        <w:ind w:left="0" w:right="0" w:firstLine="576"/>
        <w:jc w:val="left"/>
      </w:pPr>
      <w:r>
        <w:rPr>
          <w:u w:val="single"/>
        </w:rPr>
        <w:t xml:space="preserve">(i) A tax-exempt property under subsection (2)(b) of this section as having a substantial increase in requested emergency services over the previous year; or</w:t>
      </w:r>
    </w:p>
    <w:p>
      <w:pPr>
        <w:spacing w:before="0" w:after="0" w:line="408" w:lineRule="exact"/>
        <w:ind w:left="0" w:right="0" w:firstLine="576"/>
        <w:jc w:val="left"/>
      </w:pPr>
      <w:r>
        <w:rPr>
          <w:u w:val="single"/>
        </w:rPr>
        <w:t xml:space="preserve">(ii) A new tax-exempt property that is similar in size, population, and geographic location as another such tax-exempt property as having an increase in requested emergency services;</w:t>
      </w:r>
    </w:p>
    <w:p>
      <w:pPr>
        <w:spacing w:before="0" w:after="0" w:line="408" w:lineRule="exact"/>
        <w:ind w:left="0" w:right="0" w:firstLine="0"/>
        <w:jc w:val="left"/>
      </w:pPr>
      <w:r>
        <w:rPr>
          <w:u w:val="single"/>
        </w:rPr>
        <w:t xml:space="preserve">then the tax exempt property and the fire service agency must work together, in good faith, to address the problem by implementing community risk reduction efforts. The community risk reduction plan may include but is not limited to wellness programs and community action plans.</w:t>
      </w:r>
    </w:p>
    <w:p>
      <w:pPr>
        <w:spacing w:before="0" w:after="0" w:line="408" w:lineRule="exact"/>
        <w:ind w:left="0" w:right="0" w:firstLine="576"/>
        <w:jc w:val="left"/>
      </w:pPr>
      <w:r>
        <w:rPr>
          <w:u w:val="single"/>
        </w:rPr>
        <w:t xml:space="preserve">(b) At the subsequent annual review, if the heightened service requirements have not been reasonably addressed by the joint mitigation efforts, and the tax-exempt property owner has not acted in good faith:</w:t>
      </w:r>
    </w:p>
    <w:p>
      <w:pPr>
        <w:spacing w:before="0" w:after="0" w:line="408" w:lineRule="exact"/>
        <w:ind w:left="0" w:right="0" w:firstLine="576"/>
        <w:jc w:val="left"/>
      </w:pPr>
      <w:r>
        <w:rPr>
          <w:u w:val="single"/>
        </w:rPr>
        <w:t xml:space="preserve">(i) The property is subject to assessment of the fire benefit charge in the subsequent year, subject to approval by the board of fire commissioners as outlined in RCW 52.18.060(2); or</w:t>
      </w:r>
    </w:p>
    <w:p>
      <w:pPr>
        <w:spacing w:before="0" w:after="0" w:line="408" w:lineRule="exact"/>
        <w:ind w:left="0" w:right="0" w:firstLine="576"/>
        <w:jc w:val="left"/>
      </w:pPr>
      <w:r>
        <w:rPr>
          <w:u w:val="single"/>
        </w:rPr>
        <w:t xml:space="preserve">(ii) The respective tax exempt property shall pay the fire service agency a fire protection charge payment in lieu of a benefit charge. The fire protection charge shall be an amount equivalent to the benefit rates for similarly situated properties for that year.</w:t>
      </w:r>
    </w:p>
    <w:p>
      <w:pPr>
        <w:spacing w:before="0" w:after="0" w:line="408" w:lineRule="exact"/>
        <w:ind w:left="0" w:right="0" w:firstLine="576"/>
        <w:jc w:val="left"/>
      </w:pPr>
      <w:r>
        <w:rPr>
          <w:u w:val="single"/>
        </w:rPr>
        <w:t xml:space="preserve">(c) All tax exempt properties identified under subsection (2)(b) of this section and all local fire service agencies are encouraged to work collaboratively to develop and implement programs to address proper usage of fire service resources for residents of the housing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180</w:t>
      </w:r>
      <w:r>
        <w:rPr/>
        <w:t xml:space="preserve"> and 2004 c 129 s 24 are each amended to read as follows:</w:t>
      </w:r>
    </w:p>
    <w:p>
      <w:pPr>
        <w:spacing w:before="0" w:after="0" w:line="408" w:lineRule="exact"/>
        <w:ind w:left="0" w:right="0" w:firstLine="576"/>
        <w:jc w:val="left"/>
      </w:pPr>
      <w:r>
        <w:rPr/>
        <w:t xml:space="preserve">(1) The governing board of a regional fire protection service authority may by resolution, as authorized in the plan and approved by the voters, for authority purposes authorized by law, fix and impose a benefit charge on personal property and improvements to real property which are located within the authority on the date specified and which have received or will receive the benefits provided by the authority, to be paid by the owners of the properties.</w:t>
      </w:r>
    </w:p>
    <w:p>
      <w:pPr>
        <w:spacing w:before="0" w:after="0" w:line="408" w:lineRule="exact"/>
        <w:ind w:left="0" w:right="0" w:firstLine="576"/>
        <w:jc w:val="left"/>
      </w:pPr>
      <w:r>
        <w:rPr>
          <w:u w:val="single"/>
        </w:rPr>
        <w:t xml:space="preserve">(2)</w:t>
      </w:r>
      <w:r>
        <w:rPr/>
        <w:t xml:space="preserve"> A benefit charge does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However, a benefit charge does apply to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p>
    <w:p>
      <w:pPr>
        <w:spacing w:before="0" w:after="0" w:line="408" w:lineRule="exact"/>
        <w:ind w:left="0" w:right="0" w:firstLine="576"/>
        <w:jc w:val="left"/>
      </w:pPr>
      <w:r>
        <w:rPr>
          <w:u w:val="single"/>
        </w:rPr>
        <w:t xml:space="preserve">(b) Property of housing authorities that is exempt from property taxes under RCW 35.82.210;</w:t>
      </w:r>
    </w:p>
    <w:p>
      <w:pPr>
        <w:spacing w:before="0" w:after="0" w:line="408" w:lineRule="exact"/>
        <w:ind w:left="0" w:right="0" w:firstLine="576"/>
        <w:jc w:val="left"/>
      </w:pPr>
      <w:r>
        <w:rPr>
          <w:u w:val="single"/>
        </w:rPr>
        <w:t xml:space="preserve">(c)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(d) Property of nonprofit homes for the aging that is exempt from property taxes under RCW 84.36.041;</w:t>
      </w:r>
    </w:p>
    <w:p>
      <w:pPr>
        <w:spacing w:before="0" w:after="0" w:line="408" w:lineRule="exact"/>
        <w:ind w:left="0" w:right="0" w:firstLine="576"/>
        <w:jc w:val="left"/>
      </w:pPr>
      <w:r>
        <w:rPr>
          <w:u w:val="single"/>
        </w:rPr>
        <w:t xml:space="preserve">(e)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(f)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(g) Property of the state housing finance commission that is exempt from property taxes under RCW 84.36.135; and</w:t>
      </w:r>
    </w:p>
    <w:p>
      <w:pPr>
        <w:spacing w:before="0" w:after="0" w:line="408" w:lineRule="exact"/>
        <w:ind w:left="0" w:right="0" w:firstLine="576"/>
        <w:jc w:val="left"/>
      </w:pPr>
      <w:r>
        <w:rPr>
          <w:u w:val="single"/>
        </w:rPr>
        <w:t xml:space="preserve">(h) Property of nonprofit corporations operating sheltered workshops for persons with disabilities that is exempt from property taxes under RCW 84.36.350.</w:t>
      </w:r>
    </w:p>
    <w:p>
      <w:pPr>
        <w:spacing w:before="0" w:after="0" w:line="408" w:lineRule="exact"/>
        <w:ind w:left="0" w:right="0" w:firstLine="576"/>
        <w:jc w:val="left"/>
      </w:pPr>
      <w:r>
        <w:rPr/>
        <w:t xml:space="preserve"> </w:t>
      </w:r>
      <w:r>
        <w:rPr>
          <w:u w:val="single"/>
        </w:rPr>
        <w:t xml:space="preserve">(3)</w:t>
      </w:r>
      <w:r>
        <w:rPr/>
        <w:t xml:space="preserve"> The aggregate amount of these benefit charges in any one year may not exceed an amount equal to sixty percent of the operating budget for the year in which the benefit charge is to be collected. It is the duty of the county legislative authority or authorities of the county or counties in which the regional fire protection service authority is located to make any necessary adjustments to assure compliance with this limitation and to immediately notify the governing board of an authority of any changes thereof.</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 benefit charge imposed must be reasonably proportioned to the measurable benefits to property resulting from the services afforded by the authority.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is subject to contest on the grounds of unreasonable or capricious action or action in excess of the measurable benefits to the property resulting from services afforded by the authority. The governing board of an authority may determine that certain properties or types or classes of properties are not receiving measurable benefits based on criteria they establish by resolution. A benefit charge authorized by this chapter is not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the property may be protected by the authority under a contractual agreement.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administrative purposes, the benefit charge imposed on any individual property may be compiled into a single charge, provided that the authority, upon request of the property owner, provide an itemized list of charges for each measurable benefit included in the charge.</w:t>
      </w:r>
    </w:p>
    <w:p>
      <w:pPr>
        <w:spacing w:before="0" w:after="0" w:line="408" w:lineRule="exact"/>
        <w:ind w:left="0" w:right="0" w:firstLine="576"/>
        <w:jc w:val="left"/>
      </w:pPr>
      <w:r>
        <w:t>((</w:t>
      </w:r>
      <w:r>
        <w:rPr>
          <w:strike/>
        </w:rPr>
        <w:t xml:space="preserve">(4)</w:t>
      </w:r>
      <w:r>
        <w:t>))</w:t>
      </w:r>
      <w:r>
        <w:rPr/>
        <w:t xml:space="preserve"> </w:t>
      </w:r>
      <w:r>
        <w:rPr>
          <w:u w:val="single"/>
        </w:rPr>
        <w:t xml:space="preserve">(6)(a) At the annual review of the fire benefit charge mandated by RCW 52.26.230(2), if a fire service agency has identified:</w:t>
      </w:r>
    </w:p>
    <w:p>
      <w:pPr>
        <w:spacing w:before="0" w:after="0" w:line="408" w:lineRule="exact"/>
        <w:ind w:left="0" w:right="0" w:firstLine="576"/>
        <w:jc w:val="left"/>
      </w:pPr>
      <w:r>
        <w:rPr>
          <w:u w:val="single"/>
        </w:rPr>
        <w:t xml:space="preserve">(i) A tax-exempt property under subsection (2)(b) of this section as having a substantial increase in requested emergency services over the previous year; or</w:t>
      </w:r>
    </w:p>
    <w:p>
      <w:pPr>
        <w:spacing w:before="0" w:after="0" w:line="408" w:lineRule="exact"/>
        <w:ind w:left="0" w:right="0" w:firstLine="576"/>
        <w:jc w:val="left"/>
      </w:pPr>
      <w:r>
        <w:rPr>
          <w:u w:val="single"/>
        </w:rPr>
        <w:t xml:space="preserve">(ii) A new tax-exempt property that is similar in size, population, and geographic location as another such tax-exempt property as having an increase in requested emergency services;</w:t>
      </w:r>
    </w:p>
    <w:p>
      <w:pPr>
        <w:spacing w:before="0" w:after="0" w:line="408" w:lineRule="exact"/>
        <w:ind w:left="0" w:right="0" w:firstLine="0"/>
        <w:jc w:val="left"/>
      </w:pPr>
      <w:r>
        <w:rPr>
          <w:u w:val="single"/>
        </w:rPr>
        <w:t xml:space="preserve">then the tax exempt property and the fire service agency must work together, in good faith, to address the problem by implementing community risk reduction efforts. The community risk reduction plan may include but is not limited to wellness programs and community action plans.</w:t>
      </w:r>
    </w:p>
    <w:p>
      <w:pPr>
        <w:spacing w:before="0" w:after="0" w:line="408" w:lineRule="exact"/>
        <w:ind w:left="0" w:right="0" w:firstLine="576"/>
        <w:jc w:val="left"/>
      </w:pPr>
      <w:r>
        <w:rPr>
          <w:u w:val="single"/>
        </w:rPr>
        <w:t xml:space="preserve">(b) At the subsequent annual review, if the heightened service requirements have not been reasonably addressed by the joint mitigation efforts, and the tax-exempt property owner has not acted in good faith:</w:t>
      </w:r>
    </w:p>
    <w:p>
      <w:pPr>
        <w:spacing w:before="0" w:after="0" w:line="408" w:lineRule="exact"/>
        <w:ind w:left="0" w:right="0" w:firstLine="576"/>
        <w:jc w:val="left"/>
      </w:pPr>
      <w:r>
        <w:rPr>
          <w:u w:val="single"/>
        </w:rPr>
        <w:t xml:space="preserve">(i) The property is subject to assessment of the fire benefit charge in the subsequent year, subject to approval by the governing board of the authority as outlined in RCW 52.26.230(2); or</w:t>
      </w:r>
    </w:p>
    <w:p>
      <w:pPr>
        <w:spacing w:before="0" w:after="0" w:line="408" w:lineRule="exact"/>
        <w:ind w:left="0" w:right="0" w:firstLine="576"/>
        <w:jc w:val="left"/>
      </w:pPr>
      <w:r>
        <w:rPr>
          <w:u w:val="single"/>
        </w:rPr>
        <w:t xml:space="preserve">(ii) The respective tax exempt property shall pay the fire service agency a fire protection charge payment in lieu of a benefit charge. The fire protection charge shall be an amount equivalent to the benefit rates for similarly situated properties for that year.</w:t>
      </w:r>
    </w:p>
    <w:p>
      <w:pPr>
        <w:spacing w:before="0" w:after="0" w:line="408" w:lineRule="exact"/>
        <w:ind w:left="0" w:right="0" w:firstLine="576"/>
        <w:jc w:val="left"/>
      </w:pPr>
      <w:r>
        <w:rPr>
          <w:u w:val="single"/>
        </w:rPr>
        <w:t xml:space="preserve">(c) All tax exempt properties identified under subsection (2)(b) of this section and all local fire service agencies are encouraged to work collaboratively to develop and implement programs to address proper usage of fire service resources for residents of the housing properties.</w:t>
      </w:r>
    </w:p>
    <w:p>
      <w:pPr>
        <w:spacing w:before="0" w:after="0" w:line="408" w:lineRule="exact"/>
        <w:ind w:left="0" w:right="0" w:firstLine="576"/>
        <w:jc w:val="left"/>
      </w:pPr>
      <w:r>
        <w:rPr>
          <w:u w:val="single"/>
        </w:rPr>
        <w:t xml:space="preserve">(7)</w:t>
      </w:r>
      <w:r>
        <w:rPr/>
        <w:t xml:space="preserve"> For the purposes of this section and RCW 52.26.190 through 52.26.270, the following definitions apply:</w:t>
      </w:r>
    </w:p>
    <w:p>
      <w:pPr>
        <w:spacing w:before="0" w:after="0" w:line="408" w:lineRule="exact"/>
        <w:ind w:left="0" w:right="0" w:firstLine="576"/>
        <w:jc w:val="left"/>
      </w:pPr>
      <w:r>
        <w:rPr/>
        <w:t xml:space="preserve">(a)(i) "Personal property" includes every form of tangible personal property including, but not limited to, all goods, chattels, stock in trade, estates, or crops.</w:t>
      </w:r>
    </w:p>
    <w:p>
      <w:pPr>
        <w:spacing w:before="0" w:after="0" w:line="408" w:lineRule="exact"/>
        <w:ind w:left="0" w:right="0" w:firstLine="576"/>
        <w:jc w:val="left"/>
      </w:pPr>
      <w:r>
        <w:rPr/>
        <w:t xml:space="preserve">(ii) "Personal property" does not include any personal property used for farming, field crops, farm equipment, or livestock.</w:t>
      </w:r>
    </w:p>
    <w:p>
      <w:pPr>
        <w:spacing w:before="0" w:after="0" w:line="408" w:lineRule="exact"/>
        <w:ind w:left="0" w:right="0" w:firstLine="576"/>
        <w:jc w:val="left"/>
      </w:pPr>
      <w:r>
        <w:rPr/>
        <w:t xml:space="preserve">(b) "Improvements to real property" does not include permanent growing crops, field improvements installed for the purpose of aiding the growth of permanent crops, or other field improvements normally not subject to damage by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324 and 2015 3rd sp.s. c 24 s 404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325 and 2015 3rd sp.s. c 24 s 405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protected portion of the levies imposed under RCW 86.15.160 by flood control zone districts in a county with a population of seven hundred seventy-five thousand or more that are coextensive with a county;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portion of the levy by flood control zone districts that are protected under RCW 84.52.816;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070</w:t>
      </w:r>
      <w:r>
        <w:rPr/>
        <w:t xml:space="preserve"> and 2006 c 200 s 5 are each amended to read as follows:</w:t>
      </w:r>
    </w:p>
    <w:p>
      <w:pPr>
        <w:spacing w:before="0" w:after="0" w:line="408" w:lineRule="exact"/>
        <w:ind w:left="0" w:right="0" w:firstLine="576"/>
        <w:jc w:val="left"/>
      </w:pPr>
      <w:r>
        <w:rPr/>
        <w:t xml:space="preserve">If the voters approve the plan, including creation of a regional fire protection service authority and imposition of taxes and benefit charges, if any, the authority is formed on the </w:t>
      </w:r>
      <w:r>
        <w:rPr>
          <w:u w:val="single"/>
        </w:rPr>
        <w:t xml:space="preserve">effective date as set forth in the plan or the</w:t>
      </w:r>
      <w:r>
        <w:rPr/>
        <w:t xml:space="preserve"> next January 1st or July 1st, whichever occurs first. The appropriate county election officials shall, within fifteen days of the final certification of the election results, publish a notice in a newspaper or newspapers of general circulation in the authority declaring the authority formed. A party challenging the procedure or the formation of a voter-approved authority must file the challenge in writing by serving the prosecuting attorney of each county within, or partially within, the regional fire protection service authority and the attorney general within thirty days after the final certification of the election. Failure to challenge within that time forever bars further challenge of the authority's valid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apply to benefit charges approved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9 through 13 of this act apply to property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10 and 12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67dbe36f27347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510a33ce64948" /><Relationship Type="http://schemas.openxmlformats.org/officeDocument/2006/relationships/footer" Target="/word/footer.xml" Id="Ra67dbe36f273472f" /></Relationships>
</file>