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e15b47259d46a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Environment (originally sponsored by Representatives Pike, Blake, Wylie, Peterson, Harris, Vick, Manweller, Tarleton, Orcutt, Farrell, Haler, Dent, Fey, Sells, Kraft, Johnson, MacEwen, Chandler, Stambaugh, Van Werven, Dye, Doglio, and Springer)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rail dependent uses for purposes of the growth management act and related development regulations; amending RCW 36.70A.030, 36.70A.060, 36.70A.070, and 36.70A.108;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it enacted the rail preservation program because railroads provide benefits to state and local jurisdictions that are valuable to economic development, highway safety, and the environment. The Washington state freight mobility plan includes the goal of supporting rural economies farm-to-market, manufacturing, and resource industry sectors. The plan makes clear that ensuring the availability of rail capacity is vital to meeting the future needs of the Puget Sound region. Rail-served industrial sites are a necessary part of a thriving freight mobility system, and are a key means of assuring that food and goods from rural areas are able to make it to people living in urban areas and international markets. Planned and effective access to railroad services is a pivotal aspect of transportation planning. The legislature affirms that it is in the public interest to allow economic development infrastructure to occur near rail lines as a means to alleviate strains on government infrastructure elsewhere. Therefore, the legislature finds that there is a need for counties and cities to improve their planning under the growth management act to provide much needed infrastructure for freight rail dependent uses adjacent to railroad 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2012 c 21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 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 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 land to other uses.</w:t>
      </w:r>
    </w:p>
    <w:p>
      <w:pPr>
        <w:spacing w:before="0" w:after="0" w:line="408" w:lineRule="exact"/>
        <w:ind w:left="0" w:right="0" w:firstLine="576"/>
        <w:jc w:val="left"/>
      </w:pPr>
      <w:r>
        <w:rPr/>
        <w:t xml:space="preserve">(9) </w:t>
      </w:r>
      <w:r>
        <w:rPr>
          <w:u w:val="single"/>
        </w:rPr>
        <w:t xml:space="preserve">"Freight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u w:val="single"/>
        </w:rPr>
        <w:t xml:space="preserve">(10)</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"Minerals" include gravel, sand, and valuable metallic substances.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r>
        <w:rPr>
          <w:u w:val="single"/>
        </w:rPr>
        <w:t xml:space="preserve">, including railroad tracks</w:t>
      </w:r>
      <w:r>
        <w:rPr/>
        <w:t xml:space="preserve">;</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(18)</w:t>
      </w:r>
      <w:r>
        <w:t>))</w:t>
      </w:r>
      <w:r>
        <w:rPr/>
        <w:t xml:space="preserve"> </w:t>
      </w:r>
      <w:r>
        <w:rPr>
          <w:u w:val="single"/>
        </w:rPr>
        <w:t xml:space="preserve">(19) "Short line railroad" means those railroad lines designated Class II or Class III by the United States Surface Transportation Board.</w:t>
      </w:r>
    </w:p>
    <w:p>
      <w:pPr>
        <w:spacing w:before="0" w:after="0" w:line="408" w:lineRule="exact"/>
        <w:ind w:left="0" w:right="0" w:firstLine="576"/>
        <w:jc w:val="left"/>
      </w:pPr>
      <w:r>
        <w:rPr>
          <w:u w:val="single"/>
        </w:rPr>
        <w:t xml:space="preserve">(20)</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w:t>
      </w:r>
      <w:r>
        <w:rPr>
          <w:u w:val="single"/>
        </w:rPr>
        <w:t xml:space="preserve">Each of the following counties, and each of the cities in such counties, may adopt development regulations to assure that agriculture, forest, and mineral resource lands adjacent to short line railroads may be developed for freight rail dependent uses: Counties located to the east of the crest of the Cascade mountains that have a population of at least two hundred forty thousand; and counties located to the west of the crest of the Cascade mountains that have both a population of at least two hundred forty thousand and a border that touches another state. Any development regulations related to the development of agriculture, forest, and mineral resource lands adjacent to short line railroads for freight rail dependent uses must require buffers sufficient to prevent encroachment on or impacts to the adjacent resource lands.</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 lands, or mineral resource lands, contain a notice that the subject property is within or near designated agricultural lands, forest 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w:t>
      </w:r>
      <w:r>
        <w:t>((</w:t>
      </w:r>
      <w:r>
        <w:rPr>
          <w:strike/>
        </w:rPr>
        <w:t xml:space="preserve">[(1)]</w:t>
      </w:r>
      <w:r>
        <w:t>))</w:t>
      </w:r>
      <w:r>
        <w:rPr>
          <w:u w:val="single"/>
        </w:rPr>
        <w:t xml:space="preserve">(1)</w:t>
      </w:r>
      <w:r>
        <w:rPr/>
        <w:t xml:space="preserve">(d)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 land and agricultural land located within urban growth areas shall not be designated by a county or city as forest land or agricultural land of long-term commercial significance under RCW 36.70A.170 unless the city or county has enacted a program authorizing transfer or purchase of development rights.</w:t>
      </w:r>
    </w:p>
    <w:p>
      <w:pPr>
        <w:spacing w:before="0" w:after="0" w:line="408" w:lineRule="exact"/>
        <w:ind w:left="0" w:right="0" w:firstLine="576"/>
        <w:jc w:val="left"/>
      </w:pPr>
      <w:r>
        <w:rPr>
          <w:u w:val="single"/>
        </w:rPr>
        <w:t xml:space="preserve">(5) The department of commerce is directed to submit a written report to the legislature by November 15th of each even-numbered year, beginning in 2022 and ending in 2032, that describes any job gains, tax impacts, and impacts to resource lands resulting from freight rail dependent uses sited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(15)</w:t>
      </w:r>
      <w:r>
        <w:t>))</w:t>
      </w:r>
      <w:r>
        <w:rPr/>
        <w:t xml:space="preserve"> </w:t>
      </w:r>
      <w:r>
        <w:rPr>
          <w:u w:val="single"/>
        </w:rPr>
        <w:t xml:space="preserve">(16)</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(15)</w:t>
      </w:r>
      <w:r>
        <w:t>))</w:t>
      </w:r>
      <w:r>
        <w:rPr>
          <w:u w:val="single"/>
        </w:rPr>
        <w:t xml:space="preserve">(16)</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108</w:t>
      </w:r>
      <w:r>
        <w:rPr/>
        <w:t xml:space="preserve"> and 2005 c 328 s 1 are each amended to read as follows:</w:t>
      </w:r>
    </w:p>
    <w:p>
      <w:pPr>
        <w:spacing w:before="0" w:after="0" w:line="408" w:lineRule="exact"/>
        <w:ind w:left="0" w:right="0" w:firstLine="576"/>
        <w:jc w:val="left"/>
      </w:pPr>
      <w:r>
        <w:rPr/>
        <w:t xml:space="preserve">(1) The transportation element required by RCW 36.70A.070 may include, in addition to improvements or strategies to accommodate the impacts of development authorized under RCW 36.70A.070(6)(b), multimodal transportation improvements or strategies that are made concurrent with the development. These transportation improvements or strategies may include, but are not limited to, measures implementing or evaluating:</w:t>
      </w:r>
    </w:p>
    <w:p>
      <w:pPr>
        <w:spacing w:before="0" w:after="0" w:line="408" w:lineRule="exact"/>
        <w:ind w:left="0" w:right="0" w:firstLine="576"/>
        <w:jc w:val="left"/>
      </w:pPr>
      <w:r>
        <w:rPr/>
        <w:t xml:space="preserve">(a) Multiple modes of transportation with peak and nonpeak hour capacity performance standards for locally owned transportation facilities; and</w:t>
      </w:r>
    </w:p>
    <w:p>
      <w:pPr>
        <w:spacing w:before="0" w:after="0" w:line="408" w:lineRule="exact"/>
        <w:ind w:left="0" w:right="0" w:firstLine="576"/>
        <w:jc w:val="left"/>
      </w:pPr>
      <w:r>
        <w:rPr/>
        <w:t xml:space="preserve">(b) Modal performance standards meeting the peak and nonpeak hour capacity performance standards.</w:t>
      </w:r>
    </w:p>
    <w:p>
      <w:pPr>
        <w:spacing w:before="0" w:after="0" w:line="408" w:lineRule="exact"/>
        <w:ind w:left="0" w:right="0" w:firstLine="576"/>
        <w:jc w:val="left"/>
      </w:pPr>
      <w:r>
        <w:rPr/>
        <w:t xml:space="preserve">(2) </w:t>
      </w:r>
      <w:r>
        <w:rPr>
          <w:u w:val="single"/>
        </w:rPr>
        <w:t xml:space="preserve">The transportation element required by RCW 36.70A.070 may, for each of the following counties, and for each of the cities in such counties, include development of freight rail dependent uses on land adjacent to a short line railroad: Counties located to the east of the crest of the Cascade mountains that have a population of at least two hundred forty thousand; and counties located to the west of the crest of the Cascade mountains that have both a population of at least two hundred forty thousand and a border that touches another state. Development regulations may be modified to include development of freight rail dependent uses that do not require urban governmental services in rural lands.</w:t>
      </w:r>
    </w:p>
    <w:p>
      <w:pPr>
        <w:spacing w:before="0" w:after="0" w:line="408" w:lineRule="exact"/>
        <w:ind w:left="0" w:right="0" w:firstLine="576"/>
        <w:jc w:val="left"/>
      </w:pPr>
      <w:r>
        <w:rPr>
          <w:u w:val="single"/>
        </w:rPr>
        <w:t xml:space="preserve">(3)</w:t>
      </w:r>
      <w:r>
        <w:rPr/>
        <w:t xml:space="preserve"> Nothing in this section or RCW 36.70A.070(6)(b) shall be construed as prohibiting a county or city planning under RCW 36.70A.040 from exercising existing authority to develop multimodal improvements or strategies to satisfy the concurrency requirements of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Nothing in this section is intended to affect or otherwise modify the authority of jurisdictions planning under RCW 36.70A.040.</w:t>
      </w:r>
    </w:p>
    <w:p/>
    <w:p>
      <w:pPr>
        <w:jc w:val="center"/>
      </w:pPr>
      <w:r>
        <w:rPr>
          <w:b/>
        </w:rPr>
        <w:t>--- END ---</w:t>
      </w:r>
    </w:p>
    <w:sectPr>
      <w:pgNumType w:start="1"/>
      <w:footerReference xmlns:r="http://schemas.openxmlformats.org/officeDocument/2006/relationships" r:id="R673e46fdbb9944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6c329156e34a40" /><Relationship Type="http://schemas.openxmlformats.org/officeDocument/2006/relationships/footer" Target="/word/footer.xml" Id="R673e46fdbb994476" /></Relationships>
</file>