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c8edac8eb439e" /></Relationships>
</file>

<file path=word/document.xml><?xml version="1.0" encoding="utf-8"?>
<w:document xmlns:w="http://schemas.openxmlformats.org/wordprocessingml/2006/main">
  <w:body>
    <w:p>
      <w:r>
        <w:t>H-3744.2</w:t>
      </w:r>
    </w:p>
    <w:p>
      <w:pPr>
        <w:jc w:val="center"/>
      </w:pPr>
      <w:r>
        <w:t>_______________________________________________</w:t>
      </w:r>
    </w:p>
    <w:p/>
    <w:p>
      <w:pPr>
        <w:jc w:val="center"/>
      </w:pPr>
      <w:r>
        <w:rPr>
          <w:b/>
        </w:rPr>
        <w:t>THIRD SUBSTITUTE HOUSE BILL 1512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Bergquist, Stambaugh, McBride, Gregerson, Slatter, Frame, Macri, Peterson, Hudgins, Pollet, Orwall, Doglio, Appleton, Fitzgibbon, Goodman, Farrell, and Stanford)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college bound scholarship eligibility; amending RCW 28B.118.010, 28B.118.040, 28B.118.090, and 28B.92.060;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2018-19 academic year, if a student qualifies for free or reduced-price lunches in the ninth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u w:val="single"/>
        </w:rPr>
        <w:t xml:space="preserve">(iii) Beginning in the 2018-19 academic year, if a student qualifies for free or reduced-price lunches in the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w:t>
      </w:r>
      <w:r>
        <w:t>((</w:t>
      </w:r>
      <w:r>
        <w:rPr>
          <w:strike/>
        </w:rPr>
        <w:t xml:space="preserve">beginning</w:t>
      </w:r>
      <w:r>
        <w:t>))</w:t>
      </w:r>
      <w:r>
        <w:rPr/>
        <w:t xml:space="preserve"> in their seventh</w:t>
      </w:r>
      <w:r>
        <w:rPr>
          <w:u w:val="single"/>
        </w:rPr>
        <w:t xml:space="preserve">, eighth, ninth, and tenth</w:t>
      </w:r>
      <w:r>
        <w:rPr/>
        <w:t xml:space="preserve"> grade year</w:t>
      </w:r>
      <w:r>
        <w:rPr>
          <w:u w:val="single"/>
        </w:rPr>
        <w:t xml:space="preserve">s</w:t>
      </w:r>
      <w:r>
        <w:rPr/>
        <w:t xml:space="preserve">.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or (iii)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student achievement council</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student achievement council</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r>
        <w:rPr>
          <w:u w:val="single"/>
        </w:rPr>
        <w:t xml:space="preserve">, or in ninth or tenth grade</w:t>
      </w:r>
      <w:r>
        <w:rPr/>
        <w:t xml:space="preserv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w:t>
      </w:r>
      <w:r>
        <w:t>((</w:t>
      </w:r>
      <w:r>
        <w:rPr>
          <w:strike/>
        </w:rPr>
        <w:t xml:space="preserve">and</w:t>
      </w:r>
      <w:r>
        <w:t>))</w:t>
      </w:r>
    </w:p>
    <w:p>
      <w:pPr>
        <w:spacing w:before="0" w:after="0" w:line="408" w:lineRule="exact"/>
        <w:ind w:left="0" w:right="0" w:firstLine="576"/>
        <w:jc w:val="left"/>
      </w:pPr>
      <w:r>
        <w:rPr/>
        <w:t xml:space="preserve">(b) </w:t>
      </w:r>
      <w:r>
        <w:rPr>
          <w:u w:val="single"/>
        </w:rPr>
        <w:t xml:space="preserve">College bound scholarship eligibility, in which students who </w:t>
      </w:r>
      <w:r>
        <w:rPr>
          <w:u w:val="single"/>
        </w:rPr>
        <w:t xml:space="preserve">are eligible for the college bound scholarship and whose family incomes are in the zero to seventy percent median family income range shall be prioritized and awarded the maximum state need grant for which they are eligible under state policies and may not be denied maximum state need grant funding due to institutional policies or delayed awarding of college bound scholarship students; and</w:t>
      </w:r>
    </w:p>
    <w:p>
      <w:pPr>
        <w:spacing w:before="0" w:after="0" w:line="408" w:lineRule="exact"/>
        <w:ind w:left="0" w:right="0" w:firstLine="576"/>
        <w:jc w:val="left"/>
      </w:pP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2019475736ff4c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28442df73347cf" /><Relationship Type="http://schemas.openxmlformats.org/officeDocument/2006/relationships/footer" Target="/word/footer.xml" Id="R2019475736ff4c06" /></Relationships>
</file>