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7dedfe0b44dad" /></Relationships>
</file>

<file path=word/document.xml><?xml version="1.0" encoding="utf-8"?>
<w:document xmlns:w="http://schemas.openxmlformats.org/wordprocessingml/2006/main">
  <w:body>
    <w:p>
      <w:r>
        <w:t>H-1096.1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Pellicciotti, McDonald, Stambaugh, Gregerson, Ortiz-Self, Peterson, Riccelli, Stanford, Stonier, Kilduff, Holy, Ormsby, Haler, Bergquist, and Dolan</w:t>
      </w:r>
    </w:p>
    <w:p/>
    <w:p>
      <w:r>
        <w:rPr>
          <w:t xml:space="preserve">Read first time 01/23/17.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work activity for the purposes of the WorkFirst program; amending RCW 74.08A.250; and adding a new section to chapter 74.08A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</w:t>
      </w:r>
      <w:r>
        <w:t>((</w:t>
      </w:r>
      <w:r>
        <w:rPr>
          <w:strike/>
        </w:rPr>
        <w:t xml:space="preserve">twelve</w:t>
      </w:r>
      <w:r>
        <w:t>))</w:t>
      </w:r>
      <w:r>
        <w:rPr/>
        <w:t xml:space="preserve"> </w:t>
      </w:r>
      <w:r>
        <w:rPr>
          <w:u w:val="single"/>
        </w:rPr>
        <w:t xml:space="preserve">twenty-four</w:t>
      </w:r>
      <w:r>
        <w:rPr/>
        <w:t xml:space="preserve"> months with respect to any individual;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joint legislative audit and review committee must review the impact of extending the amount of vocational training time that qualifies for work activity from twelve months to twenty-four months. The review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analysis of the increase in the number of participants that qualify for temporary assistance for needy families due to the extended training time;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comparison of employment and earnings outcomes for individuals that qualified due to extended training time compared to other temporary assistance for needy families participants.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a55b56691534c5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1d95940b4c37" /><Relationship Type="http://schemas.openxmlformats.org/officeDocument/2006/relationships/footer" Target="/word/footer.xml" Id="R1a55b56691534c51" /></Relationships>
</file>