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49a673e38347a1" /></Relationships>
</file>

<file path=word/document.xml><?xml version="1.0" encoding="utf-8"?>
<w:document xmlns:w="http://schemas.openxmlformats.org/wordprocessingml/2006/main">
  <w:body>
    <w:p>
      <w:r>
        <w:t>H-0092.2</w:t>
      </w:r>
    </w:p>
    <w:p>
      <w:pPr>
        <w:jc w:val="center"/>
      </w:pPr>
      <w:r>
        <w:t>_______________________________________________</w:t>
      </w:r>
    </w:p>
    <w:p/>
    <w:p>
      <w:pPr>
        <w:jc w:val="center"/>
      </w:pPr>
      <w:r>
        <w:rPr>
          <w:b/>
        </w:rPr>
        <w:t>HOUSE BILL 1580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Young</w:t>
      </w:r>
    </w:p>
    <w:p/>
    <w:p>
      <w:r>
        <w:rPr>
          <w:t xml:space="preserve">Read first time 01/24/17.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community service standards for individuals receiving unemployment benefits; amending RCW 50.20.010; adding a new section to chapter 50.20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of October 2016, the unemployment rate in Washington was 5.4 percent and there were nearly two hundred thousand unemployed people in the state. The legislature further finds that the performance of community service helps unemployed individuals maintain a connection to the labor market, which in turn increases the ability of an unemployed individual to find permanent employment. The legislature therefore intends to encourage unemployed people to maintain a connection to the labor market by establishing community service standards for individuals receiving unemployment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2006 c 13 s 10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With respect to claims that have an effective date before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w:t>
      </w:r>
    </w:p>
    <w:p>
      <w:pPr>
        <w:spacing w:before="0" w:after="0" w:line="408" w:lineRule="exact"/>
        <w:ind w:left="0" w:right="0" w:firstLine="576"/>
        <w:jc w:val="left"/>
      </w:pPr>
      <w:r>
        <w:rPr/>
        <w:t xml:space="preserve">(ii) With respect to claims that have an effective date on or after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With respect to claims that have an effective date on or after August 28, 2017, he or she performs for every four weeks of unemployment benefits received at least: (i) Twenty hours of community service; or (ii) fifteen hours of community service as a volunteer firefighter; and</w:t>
      </w:r>
    </w:p>
    <w:p>
      <w:pPr>
        <w:spacing w:before="0" w:after="0" w:line="408" w:lineRule="exact"/>
        <w:ind w:left="0" w:right="0" w:firstLine="576"/>
        <w:jc w:val="left"/>
      </w:pPr>
      <w:r>
        <w:rPr>
          <w:u w:val="single"/>
        </w:rPr>
        <w:t xml:space="preserve">(g)</w:t>
      </w:r>
      <w:r>
        <w:rPr/>
        <w:t xml:space="preserve">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commissioner may adopt rules as necessary to implement RCW 50.20.010(1)(f), including the establishment of standards for documenting and reporting community service hours worked.</w:t>
      </w:r>
    </w:p>
    <w:p/>
    <w:p>
      <w:pPr>
        <w:jc w:val="center"/>
      </w:pPr>
      <w:r>
        <w:rPr>
          <w:b/>
        </w:rPr>
        <w:t>--- END ---</w:t>
      </w:r>
    </w:p>
    <w:sectPr>
      <w:pgNumType w:start="1"/>
      <w:footerReference xmlns:r="http://schemas.openxmlformats.org/officeDocument/2006/relationships" r:id="Rc2ae247a6a174e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272c798034298" /><Relationship Type="http://schemas.openxmlformats.org/officeDocument/2006/relationships/footer" Target="/word/footer.xml" Id="Rc2ae247a6a174e93" /></Relationships>
</file>