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f952bf087b4d18" /></Relationships>
</file>

<file path=word/document.xml><?xml version="1.0" encoding="utf-8"?>
<w:document xmlns:w="http://schemas.openxmlformats.org/wordprocessingml/2006/main">
  <w:body>
    <w:p>
      <w:r>
        <w:t>H-0131.3</w:t>
      </w:r>
    </w:p>
    <w:p>
      <w:pPr>
        <w:jc w:val="center"/>
      </w:pPr>
      <w:r>
        <w:t>_______________________________________________</w:t>
      </w:r>
    </w:p>
    <w:p/>
    <w:p>
      <w:pPr>
        <w:jc w:val="center"/>
      </w:pPr>
      <w:r>
        <w:rPr>
          <w:b/>
        </w:rPr>
        <w:t>HOUSE BILL 1588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Short, Kretz, McCaslin, Taylor, Griffey, Condotta, and Buys</w:t>
      </w:r>
    </w:p>
    <w:p/>
    <w:p>
      <w:r>
        <w:rPr>
          <w:t xml:space="preserve">Read first time 01/24/17.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development regulations do not impede the protection of structures from wildfires; amending RCW 90.58.030 and 90.58.100;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the purpose of defending structures from wildfire, city or county regulations to protect critical areas using best available science as required by RCW 36.70A.172 must also allow for the removal of vegetation located in a critical area, as long as:</w:t>
      </w:r>
    </w:p>
    <w:p>
      <w:pPr>
        <w:spacing w:before="0" w:after="0" w:line="408" w:lineRule="exact"/>
        <w:ind w:left="0" w:right="0" w:firstLine="576"/>
        <w:jc w:val="left"/>
      </w:pPr>
      <w:r>
        <w:rPr/>
        <w:t xml:space="preserve">(a) The vegetation is not located in an area designated as a wetland;</w:t>
      </w:r>
    </w:p>
    <w:p>
      <w:pPr>
        <w:spacing w:before="0" w:after="0" w:line="408" w:lineRule="exact"/>
        <w:ind w:left="0" w:right="0" w:firstLine="576"/>
        <w:jc w:val="left"/>
      </w:pPr>
      <w:r>
        <w:rPr/>
        <w:t xml:space="preserve">(b) The vegetation presents a wildfire-related safety risk to a structure, as identified in guidance promoted by the department of natural resources or the fire department, conservation district, or city or county planning office whose jurisdiction includes the property; and</w:t>
      </w:r>
    </w:p>
    <w:p>
      <w:pPr>
        <w:spacing w:before="0" w:after="0" w:line="408" w:lineRule="exact"/>
        <w:ind w:left="0" w:right="0" w:firstLine="576"/>
        <w:jc w:val="left"/>
      </w:pPr>
      <w:r>
        <w:rPr/>
        <w:t xml:space="preserve">(c) The removal of the vegetation is consistent with fire safety or wildfire preparedness practices recommended by the department of natural resources or the fire department, conservation district, or city or county planning office whose jurisdiction includes the property.</w:t>
      </w:r>
    </w:p>
    <w:p>
      <w:pPr>
        <w:spacing w:before="0" w:after="0" w:line="408" w:lineRule="exact"/>
        <w:ind w:left="0" w:right="0" w:firstLine="576"/>
        <w:jc w:val="left"/>
      </w:pPr>
      <w:r>
        <w:rPr/>
        <w:t xml:space="preserve">(2) The removal of vegetation located in a critical area under this section must not require a person to obtain a permit or provide advance notification to the city or county.</w:t>
      </w:r>
    </w:p>
    <w:p>
      <w:pPr>
        <w:spacing w:before="0" w:after="0" w:line="408" w:lineRule="exact"/>
        <w:ind w:left="0" w:right="0" w:firstLine="576"/>
        <w:jc w:val="left"/>
      </w:pPr>
      <w:r>
        <w:rPr/>
        <w:t xml:space="preserve">(3) Nothing in this section may be construed as adopting or providing new authority for the adoption of wildfire preparedness or prevention guidelines, including but not limited to the Wildland Urban Interface Code published by the International Code Council, Inc.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2016 c 193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means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means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p>
    <w:p>
      <w:pPr>
        <w:spacing w:before="0" w:after="0" w:line="408" w:lineRule="exact"/>
        <w:ind w:left="0" w:right="0" w:firstLine="576"/>
        <w:jc w:val="left"/>
      </w:pPr>
      <w:r>
        <w:rPr/>
        <w:t xml:space="preserve">(xiii) The external or internal retrofitting of an existing structure with the exclusive purpose of compliance with the Americans with disabilities act of 1990 (42 U.S.C. Sec. 12101 et seq.) or to otherwise provide physical access to the structure by individuals with disabilities</w:t>
      </w:r>
      <w:r>
        <w:rPr>
          <w:u w:val="single"/>
        </w:rPr>
        <w:t xml:space="preserve">;</w:t>
      </w:r>
    </w:p>
    <w:p>
      <w:pPr>
        <w:spacing w:before="0" w:after="0" w:line="408" w:lineRule="exact"/>
        <w:ind w:left="0" w:right="0" w:firstLine="576"/>
        <w:jc w:val="left"/>
      </w:pPr>
      <w:r>
        <w:rPr>
          <w:u w:val="single"/>
        </w:rPr>
        <w:t xml:space="preserve">(xiv) The process of removing vegetation in order to protect structures from wildfire, consistent with the conditions enumerated in section 1(1) (a) through (c)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100</w:t>
      </w:r>
      <w:r>
        <w:rPr/>
        <w:t xml:space="preserve"> and 2009 c 421 s 9 are each amended to read as follows:</w:t>
      </w:r>
    </w:p>
    <w:p>
      <w:pPr>
        <w:spacing w:before="0" w:after="0" w:line="408" w:lineRule="exact"/>
        <w:ind w:left="0" w:right="0" w:firstLine="576"/>
        <w:jc w:val="left"/>
      </w:pPr>
      <w:r>
        <w:rPr/>
        <w:t xml:space="preserve">(1) The master programs provided for in this chapter, when adopted or approved by the department shall constitute use regulations for the various shorelines of the state. In preparing the master programs, and any amendments thereto, the department and local governments shall to the extent feasible:</w:t>
      </w:r>
    </w:p>
    <w:p>
      <w:pPr>
        <w:spacing w:before="0" w:after="0" w:line="408" w:lineRule="exact"/>
        <w:ind w:left="0" w:right="0" w:firstLine="576"/>
        <w:jc w:val="left"/>
      </w:pPr>
      <w:r>
        <w:rPr/>
        <w:t xml:space="preserve">(a) Utilize a systematic interdisciplinary approach which will </w:t>
      </w:r>
      <w:r>
        <w:t>((</w:t>
      </w:r>
      <w:r>
        <w:rPr>
          <w:strike/>
        </w:rPr>
        <w:t xml:space="preserve">insure</w:t>
      </w:r>
      <w:r>
        <w:t>))</w:t>
      </w:r>
      <w:r>
        <w:rPr/>
        <w:t xml:space="preserve"> </w:t>
      </w:r>
      <w:r>
        <w:rPr>
          <w:u w:val="single"/>
        </w:rPr>
        <w:t xml:space="preserve">ensure</w:t>
      </w:r>
      <w:r>
        <w:rPr/>
        <w:t xml:space="preserve"> the integrated use of the natural and social sciences and the environmental design arts;</w:t>
      </w:r>
    </w:p>
    <w:p>
      <w:pPr>
        <w:spacing w:before="0" w:after="0" w:line="408" w:lineRule="exact"/>
        <w:ind w:left="0" w:right="0" w:firstLine="576"/>
        <w:jc w:val="left"/>
      </w:pPr>
      <w:r>
        <w:rPr/>
        <w:t xml:space="preserve">(b) Consult with and obtain the comments of any federal, state, regional, or local agency having any special expertise with respect to any environmental impact;</w:t>
      </w:r>
    </w:p>
    <w:p>
      <w:pPr>
        <w:spacing w:before="0" w:after="0" w:line="408" w:lineRule="exact"/>
        <w:ind w:left="0" w:right="0" w:firstLine="576"/>
        <w:jc w:val="left"/>
      </w:pPr>
      <w:r>
        <w:rPr/>
        <w:t xml:space="preserve">(c) Consider all plans, studies, surveys, inventories, and systems of classification made or being made by federal, state, regional, or local agencies, by private individuals, or by organizations dealing with pertinent shorelines of the state;</w:t>
      </w:r>
    </w:p>
    <w:p>
      <w:pPr>
        <w:spacing w:before="0" w:after="0" w:line="408" w:lineRule="exact"/>
        <w:ind w:left="0" w:right="0" w:firstLine="576"/>
        <w:jc w:val="left"/>
      </w:pPr>
      <w:r>
        <w:rPr/>
        <w:t xml:space="preserve">(d) Conduct or support such further research, studies, surveys, and interviews as are deemed necessary;</w:t>
      </w:r>
    </w:p>
    <w:p>
      <w:pPr>
        <w:spacing w:before="0" w:after="0" w:line="408" w:lineRule="exact"/>
        <w:ind w:left="0" w:right="0" w:firstLine="576"/>
        <w:jc w:val="left"/>
      </w:pPr>
      <w:r>
        <w:rPr/>
        <w:t xml:space="preserve">(e) Utilize all available information regarding hydrology, geography, topography, ecology, economics, and other pertinent data;</w:t>
      </w:r>
    </w:p>
    <w:p>
      <w:pPr>
        <w:spacing w:before="0" w:after="0" w:line="408" w:lineRule="exact"/>
        <w:ind w:left="0" w:right="0" w:firstLine="576"/>
        <w:jc w:val="left"/>
      </w:pPr>
      <w:r>
        <w:rPr/>
        <w:t xml:space="preserve">(f) Employ, when feasible, all appropriate, modern scientific data processing and computer techniques to store, index, analyze, and manage the information gathered.</w:t>
      </w:r>
    </w:p>
    <w:p>
      <w:pPr>
        <w:spacing w:before="0" w:after="0" w:line="408" w:lineRule="exact"/>
        <w:ind w:left="0" w:right="0" w:firstLine="576"/>
        <w:jc w:val="left"/>
      </w:pPr>
      <w:r>
        <w:rPr/>
        <w:t xml:space="preserve">(2) The master programs shall include, when appropriate, the following:</w:t>
      </w:r>
    </w:p>
    <w:p>
      <w:pPr>
        <w:spacing w:before="0" w:after="0" w:line="408" w:lineRule="exact"/>
        <w:ind w:left="0" w:right="0" w:firstLine="576"/>
        <w:jc w:val="left"/>
      </w:pPr>
      <w:r>
        <w:rPr/>
        <w:t xml:space="preserve">(a) An economic development element for the location and design of industries, projects of statewide significance, transportation facilities, port facilities, tourist facilities, commerce and other developments that are particularly dependent on their location on or use of the shorelines of the state;</w:t>
      </w:r>
    </w:p>
    <w:p>
      <w:pPr>
        <w:spacing w:before="0" w:after="0" w:line="408" w:lineRule="exact"/>
        <w:ind w:left="0" w:right="0" w:firstLine="576"/>
        <w:jc w:val="left"/>
      </w:pPr>
      <w:r>
        <w:rPr/>
        <w:t xml:space="preserve">(b) A public access element making provision for public access to publicly owned areas;</w:t>
      </w:r>
    </w:p>
    <w:p>
      <w:pPr>
        <w:spacing w:before="0" w:after="0" w:line="408" w:lineRule="exact"/>
        <w:ind w:left="0" w:right="0" w:firstLine="576"/>
        <w:jc w:val="left"/>
      </w:pPr>
      <w:r>
        <w:rPr/>
        <w:t xml:space="preserve">(c) A recreational element for the preservation and enlargement of recreational opportunities, including but not limited to parks, tidelands, beaches, and recreational areas;</w:t>
      </w:r>
    </w:p>
    <w:p>
      <w:pPr>
        <w:spacing w:before="0" w:after="0" w:line="408" w:lineRule="exact"/>
        <w:ind w:left="0" w:right="0" w:firstLine="576"/>
        <w:jc w:val="left"/>
      </w:pPr>
      <w:r>
        <w:rPr/>
        <w:t xml:space="preserve">(d) A circulation element consisting of the general location and extent of existing and proposed major thoroughfares, transportation routes, terminals, and other public utilities and facilities, all correlated with the shoreline use element;</w:t>
      </w:r>
    </w:p>
    <w:p>
      <w:pPr>
        <w:spacing w:before="0" w:after="0" w:line="408" w:lineRule="exact"/>
        <w:ind w:left="0" w:right="0" w:firstLine="576"/>
        <w:jc w:val="left"/>
      </w:pPr>
      <w:r>
        <w:rPr/>
        <w:t xml:space="preserve">(e) A use element which considers the proposed general distribution and general location and extent of the use on shorelines and adjacent land areas for housing, business, industry, transportation, agriculture, natural resources, recreation, education, public buildings and grounds, and other categories of public and private uses of the land;</w:t>
      </w:r>
    </w:p>
    <w:p>
      <w:pPr>
        <w:spacing w:before="0" w:after="0" w:line="408" w:lineRule="exact"/>
        <w:ind w:left="0" w:right="0" w:firstLine="576"/>
        <w:jc w:val="left"/>
      </w:pPr>
      <w:r>
        <w:rPr/>
        <w:t xml:space="preserve">(f) A conservation element for the preservation of natural resources, including but not limited to scenic vistas, aesthetics, and vital estuarine areas for fisheries and wildlife protection;</w:t>
      </w:r>
    </w:p>
    <w:p>
      <w:pPr>
        <w:spacing w:before="0" w:after="0" w:line="408" w:lineRule="exact"/>
        <w:ind w:left="0" w:right="0" w:firstLine="576"/>
        <w:jc w:val="left"/>
      </w:pPr>
      <w:r>
        <w:rPr/>
        <w:t xml:space="preserve">(g) An historic, cultural, scientific, and educational element for the protection and restoration of buildings, sites, and areas having historic, cultural, scientific, or educational values;</w:t>
      </w:r>
    </w:p>
    <w:p>
      <w:pPr>
        <w:spacing w:before="0" w:after="0" w:line="408" w:lineRule="exact"/>
        <w:ind w:left="0" w:right="0" w:firstLine="576"/>
        <w:jc w:val="left"/>
      </w:pPr>
      <w:r>
        <w:rPr/>
        <w:t xml:space="preserve">(h) An element that gives consideration to the statewide interest in the prevention and minimization of flood damages; and</w:t>
      </w:r>
    </w:p>
    <w:p>
      <w:pPr>
        <w:spacing w:before="0" w:after="0" w:line="408" w:lineRule="exact"/>
        <w:ind w:left="0" w:right="0" w:firstLine="576"/>
        <w:jc w:val="left"/>
      </w:pPr>
      <w:r>
        <w:rPr/>
        <w:t xml:space="preserve">(i) Any other element deemed appropriate or necessary to effectuate the policy of this chapter.</w:t>
      </w:r>
    </w:p>
    <w:p>
      <w:pPr>
        <w:spacing w:before="0" w:after="0" w:line="408" w:lineRule="exact"/>
        <w:ind w:left="0" w:right="0" w:firstLine="576"/>
        <w:jc w:val="left"/>
      </w:pPr>
      <w:r>
        <w:rPr/>
        <w:t xml:space="preserve">(3) The master programs shall include such map or maps, descriptive text, diagrams and charts, or other descriptive material as are necessary to provide for ease of understanding.</w:t>
      </w:r>
    </w:p>
    <w:p>
      <w:pPr>
        <w:spacing w:before="0" w:after="0" w:line="408" w:lineRule="exact"/>
        <w:ind w:left="0" w:right="0" w:firstLine="576"/>
        <w:jc w:val="left"/>
      </w:pPr>
      <w:r>
        <w:rPr/>
        <w:t xml:space="preserve">(4) Master programs will reflect that state-owned shorelines of the state are particularly adapted to providing wilderness beaches, ecological study areas, and other recreational activities for the public and will give appropriate special consideration to same.</w:t>
      </w:r>
    </w:p>
    <w:p>
      <w:pPr>
        <w:spacing w:before="0" w:after="0" w:line="408" w:lineRule="exact"/>
        <w:ind w:left="0" w:right="0" w:firstLine="576"/>
        <w:jc w:val="left"/>
      </w:pPr>
      <w:r>
        <w:rPr/>
        <w:t xml:space="preserve">(5) Each master program shall contain provisions to allow for the varying of the application of use regulations of the program, including provisions for permits for conditional uses and variances, to insure that strict implementation of a program will not create unnecessary hardships or thwart the policy enumerated in RCW 90.58.020. Any such varying shall be allowed only if extraordinary circumstances are shown and the public interest suffers no substantial detrimental effect. The concept of this subsection shall be incorporated in the rules adopted by the department relating to the establishment of a permit system as provided in RCW 90.58.140(3).</w:t>
      </w:r>
    </w:p>
    <w:p>
      <w:pPr>
        <w:spacing w:before="0" w:after="0" w:line="408" w:lineRule="exact"/>
        <w:ind w:left="0" w:right="0" w:firstLine="576"/>
        <w:jc w:val="left"/>
      </w:pPr>
      <w:r>
        <w:rPr/>
        <w:t xml:space="preserve">(6) Each master program shall contain standards governing the protection of single-family residences and appurtenant structures against damage or loss due to shoreline erosion. The standards shall govern the issuance of substantial development permits for shoreline protection, including structural methods such as construction of bulkheads, and nonstructural methods of protection. The standards shall provide for methods which achieve effective and timely protection against loss or damage to single-family residences and appurtenant structures due to shoreline erosion. The standards shall provide a preference for permit issuance for measures to protect single-family residences occupied prior to January 1, 1992, where the proposed measure is designed to minimize harm to the shoreline natural environment.</w:t>
      </w:r>
    </w:p>
    <w:p>
      <w:pPr>
        <w:spacing w:before="0" w:after="0" w:line="408" w:lineRule="exact"/>
        <w:ind w:left="0" w:right="0" w:firstLine="576"/>
        <w:jc w:val="left"/>
      </w:pPr>
      <w:r>
        <w:rPr>
          <w:u w:val="single"/>
        </w:rPr>
        <w:t xml:space="preserve">(7) Each master program shall contain provisions to allow the removal of vegetation to protect structures from wildfire, consistent with the conditions enumerated in section 1(1) (a) through (c) of this act and without requiring the person removing the vegetation to obtain a permit or provide advance notification under this chapter.</w:t>
      </w:r>
    </w:p>
    <w:p/>
    <w:p>
      <w:pPr>
        <w:jc w:val="center"/>
      </w:pPr>
      <w:r>
        <w:rPr>
          <w:b/>
        </w:rPr>
        <w:t>--- END ---</w:t>
      </w:r>
    </w:p>
    <w:sectPr>
      <w:pgNumType w:start="1"/>
      <w:footerReference xmlns:r="http://schemas.openxmlformats.org/officeDocument/2006/relationships" r:id="R314534083a3545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5d15811bf14022" /><Relationship Type="http://schemas.openxmlformats.org/officeDocument/2006/relationships/footer" Target="/word/footer.xml" Id="R314534083a3545d6" /></Relationships>
</file>