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5122fd625d461d" /></Relationships>
</file>

<file path=word/document.xml><?xml version="1.0" encoding="utf-8"?>
<w:document xmlns:w="http://schemas.openxmlformats.org/wordprocessingml/2006/main">
  <w:body>
    <w:p>
      <w:r>
        <w:t>H-0304.1</w:t>
      </w:r>
    </w:p>
    <w:p>
      <w:pPr>
        <w:jc w:val="center"/>
      </w:pPr>
      <w:r>
        <w:t>_______________________________________________</w:t>
      </w:r>
    </w:p>
    <w:p/>
    <w:p>
      <w:pPr>
        <w:jc w:val="center"/>
      </w:pPr>
      <w:r>
        <w:rPr>
          <w:b/>
        </w:rPr>
        <w:t>HOUSE BILL 1609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Pike, Blake, Harris, Taylor, Griffey, J. Walsh, Young, and Kraft</w:t>
      </w:r>
    </w:p>
    <w:p/>
    <w:p>
      <w:r>
        <w:rPr>
          <w:t xml:space="preserve">Read first time 01/25/17.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sustainable agricultural production and rural development through flexibility in lot sizes; amending RCW 36.70A.030;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farm fresh products produced near communities throughout the state are part of creating healthier communities. Small, sustainable farms are part of a thriving community. The legislature intends to make clear that agricultural activities can occur on small parcels of land, and that no interpretation of the growth management act or implementing development regulations should restrict the existence of small parcels for agricultural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 </w:t>
      </w:r>
      <w:r>
        <w:rPr>
          <w:u w:val="single"/>
        </w:rPr>
        <w:t xml:space="preserve">There are no minimum acreage requirements in designated agricultural areas.</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(9)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(10)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(11) "Minerals" include gravel, sand, and valuable metallic substances.</w:t>
      </w:r>
    </w:p>
    <w:p>
      <w:pPr>
        <w:spacing w:before="0" w:after="0" w:line="408" w:lineRule="exact"/>
        <w:ind w:left="0" w:right="0" w:firstLine="576"/>
        <w:jc w:val="left"/>
      </w:pPr>
      <w:r>
        <w:rPr/>
        <w:t xml:space="preserve">(12)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(13)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(14)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(15)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(16)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w:t>
      </w:r>
      <w:r>
        <w:rPr>
          <w:u w:val="single"/>
        </w:rPr>
        <w:t xml:space="preserve">There are no minimum acreage requirements in designated rural areas.</w:t>
      </w:r>
      <w:r>
        <w:rPr/>
        <w:t xml:space="preserve"> Rural development does not refer to agriculture or forestry activities that may be conducted in rural areas.</w:t>
      </w:r>
    </w:p>
    <w:p>
      <w:pPr>
        <w:spacing w:before="0" w:after="0" w:line="408" w:lineRule="exact"/>
        <w:ind w:left="0" w:right="0" w:firstLine="576"/>
        <w:jc w:val="left"/>
      </w:pPr>
      <w:r>
        <w:rPr/>
        <w:t xml:space="preserve">(17)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(18)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(19)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(20) "Urban growth areas" means those areas designated by a county pursuant to RCW 36.70A.110.</w:t>
      </w:r>
    </w:p>
    <w:p>
      <w:pPr>
        <w:spacing w:before="0" w:after="0" w:line="408" w:lineRule="exact"/>
        <w:ind w:left="0" w:right="0" w:firstLine="576"/>
        <w:jc w:val="left"/>
      </w:pPr>
      <w:r>
        <w:rPr/>
        <w:t xml:space="preserve">(21)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
      <w:pPr>
        <w:jc w:val="center"/>
      </w:pPr>
      <w:r>
        <w:rPr>
          <w:b/>
        </w:rPr>
        <w:t>--- END ---</w:t>
      </w:r>
    </w:p>
    <w:sectPr>
      <w:pgNumType w:start="1"/>
      <w:footerReference xmlns:r="http://schemas.openxmlformats.org/officeDocument/2006/relationships" r:id="R095de3c8d47046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d47976f9854016" /><Relationship Type="http://schemas.openxmlformats.org/officeDocument/2006/relationships/footer" Target="/word/footer.xml" Id="R095de3c8d4704692" /></Relationships>
</file>