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36f40358246a4" /></Relationships>
</file>

<file path=word/document.xml><?xml version="1.0" encoding="utf-8"?>
<w:document xmlns:w="http://schemas.openxmlformats.org/wordprocessingml/2006/main">
  <w:body>
    <w:p>
      <w:r>
        <w:t>Z-0378.1</w:t>
      </w:r>
    </w:p>
    <w:p>
      <w:pPr>
        <w:jc w:val="center"/>
      </w:pPr>
      <w:r>
        <w:t>_______________________________________________</w:t>
      </w:r>
    </w:p>
    <w:p/>
    <w:p>
      <w:pPr>
        <w:jc w:val="center"/>
      </w:pPr>
      <w:r>
        <w:rPr>
          <w:b/>
        </w:rPr>
        <w:t>HOUSE BILL 1613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Pettigrew, Chandler, Griffey, Ortiz-Self, Kagi, Johnson, and Fey; by request of Washington State Patrol</w:t>
      </w:r>
    </w:p>
    <w:p/>
    <w:p>
      <w:r>
        <w:rPr>
          <w:t xml:space="preserve">Read first time 01/25/17.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2015 wildfires;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Article VII, section 12 of the state Constitution,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purposes contained in the declaration, by a favorable vote of a majority of the members elected to each house of the legislature.</w:t>
      </w:r>
    </w:p>
    <w:p>
      <w:pPr>
        <w:spacing w:before="0" w:after="0" w:line="408" w:lineRule="exact"/>
        <w:ind w:left="0" w:right="0" w:firstLine="576"/>
        <w:jc w:val="left"/>
      </w:pPr>
      <w:r>
        <w:rPr/>
        <w:t xml:space="preserve">(2) Consistent with subsection (1) of this section, for fiscal year 2016 the legislature appropriated $34,365,000 from the budget stabilization account for the Washington state patrol to cover costs for the 2015 wildfires that were subject to a governor state of emergency declaration.</w:t>
      </w:r>
    </w:p>
    <w:p>
      <w:pPr>
        <w:spacing w:before="0" w:after="0" w:line="408" w:lineRule="exact"/>
        <w:ind w:left="0" w:right="0" w:firstLine="576"/>
        <w:jc w:val="left"/>
      </w:pPr>
      <w:r>
        <w:rPr/>
        <w:t xml:space="preserve">(3) Due to the timing of receiving invoices from those events, the Washington state patrol did not expend its entire fiscal year 2016 budget stabilization account appropriation and therefore needs a portion of those moneys reappropriated into fiscal year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$12,500,000,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2015 wildfires. For the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61852f2b48d41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12c4777b0490e" /><Relationship Type="http://schemas.openxmlformats.org/officeDocument/2006/relationships/footer" Target="/word/footer.xml" Id="R561852f2b48d41f0" /></Relationships>
</file>