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a5567ebc86489f" /></Relationships>
</file>

<file path=word/document.xml><?xml version="1.0" encoding="utf-8"?>
<w:document xmlns:w="http://schemas.openxmlformats.org/wordprocessingml/2006/main">
  <w:body>
    <w:p>
      <w:r>
        <w:t>H-1640.1</w:t>
      </w:r>
    </w:p>
    <w:p>
      <w:pPr>
        <w:jc w:val="center"/>
      </w:pPr>
      <w:r>
        <w:t>_______________________________________________</w:t>
      </w:r>
    </w:p>
    <w:p/>
    <w:p>
      <w:pPr>
        <w:jc w:val="center"/>
      </w:pPr>
      <w:r>
        <w:rPr>
          <w:b/>
        </w:rPr>
        <w:t>SUBSTITUTE HOUSE BILL 1622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Local Government (originally sponsored by Representatives Senn, Springer, Tharinger, Ormsby, and Fey)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building code council; amending RCW 19.27.015, 19.27.035, 19.27.070, 19.27.074, 19.27.085, 19.27.095, and 19.27A.020; reenacting and amending RCW 34.05.328; adding a new section to chapter 19.27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2009 c 362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r>
        <w:t>((</w:t>
      </w:r>
      <w:r>
        <w:rPr>
          <w:strike/>
        </w:rPr>
        <w:t xml:space="preserve">;</w:t>
      </w:r>
      <w:r>
        <w:t>))</w:t>
      </w:r>
      <w:r>
        <w:rPr>
          <w:u w:val="single"/>
        </w:rPr>
        <w:t xml:space="preserve">.</w:t>
      </w:r>
    </w:p>
    <w:p>
      <w:pPr>
        <w:spacing w:before="0" w:after="0" w:line="408" w:lineRule="exact"/>
        <w:ind w:left="0" w:right="0" w:firstLine="576"/>
        <w:jc w:val="left"/>
      </w:pPr>
      <w:r>
        <w:rPr/>
        <w:t xml:space="preserve">(2) "City" means a city or town</w:t>
      </w:r>
      <w:r>
        <w:t>((</w:t>
      </w:r>
      <w:r>
        <w:rPr>
          <w:strike/>
        </w:rPr>
        <w:t xml:space="preserve">;</w:t>
      </w:r>
      <w:r>
        <w:t>))</w:t>
      </w:r>
      <w:r>
        <w:rPr>
          <w:u w:val="single"/>
        </w:rPr>
        <w:t xml:space="preserve">.</w:t>
      </w:r>
    </w:p>
    <w:p>
      <w:pPr>
        <w:spacing w:before="0" w:after="0" w:line="408" w:lineRule="exact"/>
        <w:ind w:left="0" w:right="0" w:firstLine="576"/>
        <w:jc w:val="left"/>
      </w:pPr>
      <w:r>
        <w:rPr/>
        <w:t xml:space="preserve">(3) </w:t>
      </w:r>
      <w:r>
        <w:rPr>
          <w:u w:val="single"/>
        </w:rPr>
        <w:t xml:space="preserve">"Commercial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rPr>
          <w:u w:val="single"/>
        </w:rPr>
        <w:t xml:space="preserve">(4)</w:t>
      </w:r>
      <w:r>
        <w:rPr/>
        <w:t xml:space="preserve"> "Multifamily residential building" means common wall residential buildings that consist of four or fewer units, that do not exceed two stories in height, that are less than five thousand square feet in area, and that have a one-hour fire-resistive occupancy separation between units</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rPr>
          <w:u w:val="single"/>
        </w:rPr>
        <w:t xml:space="preserve">(6)</w:t>
      </w:r>
      <w:r>
        <w:rPr/>
        <w:t xml:space="preserve"> "Temporary growing structure" means a structure that has the sides and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035</w:t>
      </w:r>
      <w:r>
        <w:rPr/>
        <w:t xml:space="preserve"> and 1989 c 266 s 6 are each amended to read as follows:</w:t>
      </w:r>
    </w:p>
    <w:p>
      <w:pPr>
        <w:spacing w:before="0" w:after="0" w:line="408" w:lineRule="exact"/>
        <w:ind w:left="0" w:right="0" w:firstLine="576"/>
        <w:jc w:val="left"/>
      </w:pPr>
      <w:r>
        <w:rPr/>
        <w:t xml:space="preserve">The building code council shall</w:t>
      </w:r>
      <w:r>
        <w:t>((</w:t>
      </w:r>
      <w:r>
        <w:rPr>
          <w:strike/>
        </w:rPr>
        <w:t xml:space="preserve">, within one year of July 23, 1989,</w:t>
      </w:r>
      <w:r>
        <w:t>))</w:t>
      </w:r>
      <w:r>
        <w:rPr/>
        <w:t xml:space="preserve"> adopt a </w:t>
      </w:r>
      <w:r>
        <w:rPr>
          <w:u w:val="single"/>
        </w:rPr>
        <w:t xml:space="preserve">revised</w:t>
      </w:r>
      <w:r>
        <w:rPr/>
        <w:t xml:space="preserve"> process for the review of proposed statewide amendments to the codes enumerated in RCW 19.27.031 </w:t>
      </w:r>
      <w:r>
        <w:rPr>
          <w:u w:val="single"/>
        </w:rPr>
        <w:t xml:space="preserve">by July 1, 2018</w:t>
      </w:r>
      <w:r>
        <w:rPr/>
        <w:t xml:space="preserve">, and proposed or enacted local amendments to the codes enumerated in RCW 19.27.031 as amended and adopted by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2011 1st sp.s. c 43 s 244 are each amended to read as follows:</w:t>
      </w:r>
    </w:p>
    <w:p>
      <w:pPr>
        <w:spacing w:before="0" w:after="0" w:line="408" w:lineRule="exact"/>
        <w:ind w:left="0" w:right="0" w:firstLine="576"/>
        <w:jc w:val="left"/>
      </w:pPr>
      <w:r>
        <w:rPr/>
        <w:t xml:space="preserve">There is hereby established </w:t>
      </w:r>
      <w:r>
        <w:rPr>
          <w:u w:val="single"/>
        </w:rPr>
        <w:t xml:space="preserve">in the department of enterprise services</w:t>
      </w:r>
      <w:r>
        <w:rPr/>
        <w:t xml:space="preserve"> a state building code council, to be appointed by the governor.</w:t>
      </w:r>
    </w:p>
    <w:p>
      <w:pPr>
        <w:spacing w:before="0" w:after="0" w:line="408" w:lineRule="exact"/>
        <w:ind w:left="0" w:right="0" w:firstLine="576"/>
        <w:jc w:val="left"/>
      </w:pPr>
      <w:r>
        <w:rPr/>
        <w:t xml:space="preserve">(1) The state building code council shall consist of fifteen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w:t>
      </w:r>
      <w:r>
        <w:rPr>
          <w:u w:val="single"/>
        </w:rPr>
        <w:t xml:space="preserve">One member must be a person with a physical disability and shall represent the disability community;</w:t>
      </w:r>
    </w:p>
    <w:p>
      <w:pPr>
        <w:spacing w:before="0" w:after="0" w:line="408" w:lineRule="exact"/>
        <w:ind w:left="0" w:right="0" w:firstLine="576"/>
        <w:jc w:val="left"/>
      </w:pPr>
      <w:r>
        <w:rPr>
          <w:u w:val="single"/>
        </w:rPr>
        <w:t xml:space="preserve">(f) One member must represent the general public; and</w:t>
      </w:r>
    </w:p>
    <w:p>
      <w:pPr>
        <w:spacing w:before="0" w:after="0" w:line="408" w:lineRule="exact"/>
        <w:ind w:left="0" w:right="0" w:firstLine="576"/>
        <w:jc w:val="left"/>
      </w:pPr>
      <w:r>
        <w:rPr>
          <w:u w:val="single"/>
        </w:rPr>
        <w:t xml:space="preserve">(g) Seven members must represent the private sector or professional organizations as follows:</w:t>
      </w:r>
    </w:p>
    <w:p>
      <w:pPr>
        <w:spacing w:before="0" w:after="0" w:line="408" w:lineRule="exact"/>
        <w:ind w:left="0" w:right="0" w:firstLine="576"/>
        <w:jc w:val="left"/>
      </w:pPr>
      <w:r>
        <w:rPr>
          <w:u w:val="single"/>
        </w:rPr>
        <w:t xml:space="preserve">(i)</w:t>
      </w:r>
      <w:r>
        <w:rPr/>
        <w:t xml:space="preserve"> One member shall represent general construction, specializing in commercial and industrial building construction;</w:t>
      </w:r>
    </w:p>
    <w:p>
      <w:pPr>
        <w:spacing w:before="0" w:after="0" w:line="408" w:lineRule="exact"/>
        <w:ind w:left="0" w:right="0" w:firstLine="576"/>
        <w:jc w:val="left"/>
      </w:pPr>
      <w:r>
        <w:t>((</w:t>
      </w:r>
      <w:r>
        <w:rPr>
          <w:strike/>
        </w:rPr>
        <w:t xml:space="preserve">(f)</w:t>
      </w:r>
      <w:r>
        <w:t>))</w:t>
      </w:r>
      <w:r>
        <w:rPr/>
        <w:t xml:space="preserve"> </w:t>
      </w:r>
      <w:r>
        <w:rPr>
          <w:u w:val="single"/>
        </w:rPr>
        <w:t xml:space="preserve">(ii)</w:t>
      </w:r>
      <w:r>
        <w:rPr/>
        <w:t xml:space="preserve"> One member shall represent general construction, specializing in residential and multifamily building construction;</w:t>
      </w:r>
    </w:p>
    <w:p>
      <w:pPr>
        <w:spacing w:before="0" w:after="0" w:line="408" w:lineRule="exact"/>
        <w:ind w:left="0" w:right="0" w:firstLine="576"/>
        <w:jc w:val="left"/>
      </w:pPr>
      <w:r>
        <w:t>((</w:t>
      </w:r>
      <w:r>
        <w:rPr>
          <w:strike/>
        </w:rPr>
        <w:t xml:space="preserve">(g)</w:t>
      </w:r>
      <w:r>
        <w:t>))</w:t>
      </w:r>
      <w:r>
        <w:rPr/>
        <w:t xml:space="preserve"> </w:t>
      </w:r>
      <w:r>
        <w:rPr>
          <w:u w:val="single"/>
        </w:rPr>
        <w:t xml:space="preserve">(iii)</w:t>
      </w:r>
      <w:r>
        <w:rPr/>
        <w:t xml:space="preserve"> One member shall represent the architectural design profession;</w:t>
      </w:r>
    </w:p>
    <w:p>
      <w:pPr>
        <w:spacing w:before="0" w:after="0" w:line="408" w:lineRule="exact"/>
        <w:ind w:left="0" w:right="0" w:firstLine="576"/>
        <w:jc w:val="left"/>
      </w:pPr>
      <w:r>
        <w:t>((</w:t>
      </w:r>
      <w:r>
        <w:rPr>
          <w:strike/>
        </w:rPr>
        <w:t xml:space="preserve">(h)</w:t>
      </w:r>
      <w:r>
        <w:t>))</w:t>
      </w:r>
      <w:r>
        <w:rPr/>
        <w:t xml:space="preserve"> </w:t>
      </w:r>
      <w:r>
        <w:rPr>
          <w:u w:val="single"/>
        </w:rPr>
        <w:t xml:space="preserve">(iv)</w:t>
      </w:r>
      <w:r>
        <w:rPr/>
        <w:t xml:space="preserve"> One member shall represent the structural engineering profession;</w:t>
      </w:r>
    </w:p>
    <w:p>
      <w:pPr>
        <w:spacing w:before="0" w:after="0" w:line="408" w:lineRule="exact"/>
        <w:ind w:left="0" w:right="0" w:firstLine="576"/>
        <w:jc w:val="left"/>
      </w:pPr>
      <w:r>
        <w:t>((</w:t>
      </w:r>
      <w:r>
        <w:rPr>
          <w:strike/>
        </w:rPr>
        <w:t xml:space="preserve">(i)</w:t>
      </w:r>
      <w:r>
        <w:t>))</w:t>
      </w:r>
      <w:r>
        <w:rPr/>
        <w:t xml:space="preserve"> </w:t>
      </w:r>
      <w:r>
        <w:rPr>
          <w:u w:val="single"/>
        </w:rPr>
        <w:t xml:space="preserve">(v)</w:t>
      </w:r>
      <w:r>
        <w:rPr/>
        <w:t xml:space="preserve"> One member shall represent the mechanical engineering profession;</w:t>
      </w:r>
    </w:p>
    <w:p>
      <w:pPr>
        <w:spacing w:before="0" w:after="0" w:line="408" w:lineRule="exact"/>
        <w:ind w:left="0" w:right="0" w:firstLine="576"/>
        <w:jc w:val="left"/>
      </w:pPr>
      <w:r>
        <w:t>((</w:t>
      </w:r>
      <w:r>
        <w:rPr>
          <w:strike/>
        </w:rPr>
        <w:t xml:space="preserve">(j)</w:t>
      </w:r>
      <w:r>
        <w:t>))</w:t>
      </w:r>
      <w:r>
        <w:rPr/>
        <w:t xml:space="preserve"> </w:t>
      </w:r>
      <w:r>
        <w:rPr>
          <w:u w:val="single"/>
        </w:rPr>
        <w:t xml:space="preserve">(vi)</w:t>
      </w:r>
      <w:r>
        <w:rPr/>
        <w:t xml:space="preserve"> One member shall represent the construction building trades;</w:t>
      </w:r>
    </w:p>
    <w:p>
      <w:pPr>
        <w:spacing w:before="0" w:after="0" w:line="408" w:lineRule="exact"/>
        <w:ind w:left="0" w:right="0" w:firstLine="576"/>
        <w:jc w:val="left"/>
      </w:pPr>
      <w:r>
        <w:t>((</w:t>
      </w:r>
      <w:r>
        <w:rPr>
          <w:strike/>
        </w:rPr>
        <w:t xml:space="preserve">(k)</w:t>
      </w:r>
      <w:r>
        <w:t>))</w:t>
      </w:r>
      <w:r>
        <w:rPr/>
        <w:t xml:space="preserve"> </w:t>
      </w:r>
      <w:r>
        <w:rPr>
          <w:u w:val="single"/>
        </w:rPr>
        <w:t xml:space="preserve">(vii)</w:t>
      </w:r>
      <w:r>
        <w:rPr/>
        <w:t xml:space="preserve"> One member shall represent manufacturers, installers, or suppliers of building materials and components</w:t>
      </w:r>
      <w:r>
        <w:t>((</w:t>
      </w:r>
      <w:r>
        <w:rPr>
          <w:strike/>
        </w:rPr>
        <w:t xml:space="preserve">;</w:t>
      </w:r>
    </w:p>
    <w:p>
      <w:pPr>
        <w:spacing w:before="0" w:after="0" w:line="408" w:lineRule="exact"/>
        <w:ind w:left="0" w:right="0" w:firstLine="576"/>
        <w:jc w:val="left"/>
      </w:pPr>
      <w:r>
        <w:rPr>
          <w:strike/>
        </w:rPr>
        <w:t xml:space="preserve">(l) One member must be a person with a physical disability and shall represent the disability community; and</w:t>
      </w:r>
    </w:p>
    <w:p>
      <w:pPr>
        <w:spacing w:before="0" w:after="0" w:line="408" w:lineRule="exact"/>
        <w:ind w:left="0" w:right="0" w:firstLine="576"/>
        <w:jc w:val="left"/>
      </w:pPr>
      <w:r>
        <w:rPr>
          <w:strike/>
        </w:rPr>
        <w:t xml:space="preserve">(m) One member shall represent the general public</w:t>
      </w:r>
      <w:r>
        <w:t>))</w:t>
      </w:r>
      <w:r>
        <w:rPr/>
        <w:t xml:space="preserve">.</w:t>
      </w:r>
    </w:p>
    <w:p>
      <w:pPr>
        <w:spacing w:before="0" w:after="0" w:line="408" w:lineRule="exact"/>
        <w:ind w:left="0" w:right="0" w:firstLine="576"/>
        <w:jc w:val="left"/>
      </w:pPr>
      <w:r>
        <w:rPr/>
        <w:t xml:space="preserve">(2) At least six of these fifteen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w:t>
      </w:r>
      <w:r>
        <w:rPr>
          <w:u w:val="single"/>
        </w:rPr>
        <w:t xml:space="preserve">(i)</w:t>
      </w:r>
      <w:r>
        <w:rPr/>
        <w:t xml:space="preserve"> Any member who is appointed to represent a specific private sector industry must maintain sufficiently similar employment or circumstances throughout the term of office to remain qualified to represent the specified industry. Retirement or unemployment is not cause for termination. However, if a councilmember enters into employment outside of the industry he or she has been appointed to represent, then he or she shall be removed from the council.</w:t>
      </w:r>
    </w:p>
    <w:p>
      <w:pPr>
        <w:spacing w:before="0" w:after="0" w:line="408" w:lineRule="exact"/>
        <w:ind w:left="0" w:right="0" w:firstLine="576"/>
        <w:jc w:val="left"/>
      </w:pPr>
      <w:r>
        <w:rPr>
          <w:u w:val="single"/>
        </w:rPr>
        <w:t xml:space="preserve">(ii) Any member who is appointed after the effective date of this section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after the effective date of this section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rPr/>
        <w:t xml:space="preserve">(7) </w:t>
      </w:r>
      <w:r>
        <w:t>((</w:t>
      </w:r>
      <w:r>
        <w:rPr>
          <w:strike/>
        </w:rPr>
        <w:t xml:space="preserve">The department of enterprise services shall provide administrative and clerical assistance to the building code council.</w:t>
      </w:r>
      <w:r>
        <w:t>))</w:t>
      </w:r>
      <w:r>
        <w:rPr/>
        <w:t xml:space="preserve"> </w:t>
      </w:r>
      <w:r>
        <w:rPr>
          <w:u w:val="single"/>
        </w:rPr>
        <w:t xml:space="preserve">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1989 c 266 s 3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w:t>
      </w:r>
      <w:r>
        <w:t>((</w:t>
      </w:r>
      <w:r>
        <w:rPr>
          <w:strike/>
        </w:rPr>
        <w:t xml:space="preserve">Propose a</w:t>
      </w:r>
      <w:r>
        <w:t>))</w:t>
      </w:r>
      <w:r>
        <w:rPr/>
        <w:t xml:space="preserve"> </w:t>
      </w:r>
      <w:r>
        <w:rPr>
          <w:u w:val="single"/>
        </w:rPr>
        <w:t xml:space="preserve">Approve a proposed</w:t>
      </w:r>
      <w:r>
        <w:rPr/>
        <w:t xml:space="preserve"> budget for the operation of the state building code council to be submitted </w:t>
      </w:r>
      <w:r>
        <w:rPr>
          <w:u w:val="single"/>
        </w:rPr>
        <w:t xml:space="preserve">by the department of enterprise services</w:t>
      </w:r>
      <w:r>
        <w:rPr/>
        <w:t xml:space="preserve">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w:t>
      </w:r>
    </w:p>
    <w:p>
      <w:pPr>
        <w:spacing w:before="0" w:after="0" w:line="408" w:lineRule="exact"/>
        <w:ind w:left="0" w:right="0" w:firstLine="576"/>
        <w:jc w:val="left"/>
      </w:pPr>
      <w:r>
        <w:rPr/>
        <w:t xml:space="preserve">(b) </w:t>
      </w:r>
      <w:r>
        <w:t>((</w:t>
      </w:r>
      <w:r>
        <w:rPr>
          <w:strike/>
        </w:rPr>
        <w:t xml:space="preserve">Employ permanent and temporary staff and</w:t>
      </w:r>
      <w:r>
        <w:t>))</w:t>
      </w:r>
      <w:r>
        <w:rPr/>
        <w:t xml:space="preserve"> </w:t>
      </w:r>
      <w:r>
        <w:rPr>
          <w:u w:val="single"/>
        </w:rPr>
        <w:t xml:space="preserve">Approve</w:t>
      </w:r>
      <w:r>
        <w:rPr/>
        <w:t xml:space="preserve"> contract</w:t>
      </w:r>
      <w:r>
        <w:rPr>
          <w:u w:val="single"/>
        </w:rPr>
        <w:t xml:space="preserve">s</w:t>
      </w:r>
      <w:r>
        <w:rPr/>
        <w:t xml:space="preserve">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u w:val="single"/>
        </w:rPr>
        <w:t xml:space="preserve">(3) The department of enterprise services, with the advice and input from the members of the building code council, shall employ permanent and temporary staff and contract for services, and provide all administrative and information technology services required, for the building code council. Rule-making authority as authorized in this chapter resides within the building code council.</w:t>
      </w:r>
    </w:p>
    <w:p>
      <w:pPr>
        <w:spacing w:before="0" w:after="0" w:line="408" w:lineRule="exact"/>
        <w:ind w:left="0" w:right="0" w:firstLine="576"/>
        <w:jc w:val="left"/>
      </w:pPr>
      <w:r>
        <w:rPr>
          <w:u w:val="single"/>
        </w:rPr>
        <w:t xml:space="preserve">(4)(a)</w:t>
      </w:r>
      <w:r>
        <w:rPr/>
        <w:t xml:space="preserve">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u w:val="single"/>
        </w:rPr>
        <w:t xml:space="preserve">(b)</w:t>
      </w:r>
      <w:r>
        <w:rPr/>
        <w:t xml:space="preserve"> All council decisions relating to the codes enumerated in RCW 19.27.031 shall require approval by at least a majority of the members of the council.</w:t>
      </w:r>
    </w:p>
    <w:p>
      <w:pPr>
        <w:spacing w:before="0" w:after="0" w:line="408" w:lineRule="exact"/>
        <w:ind w:left="0" w:right="0" w:firstLine="576"/>
        <w:jc w:val="left"/>
      </w:pPr>
      <w:r>
        <w:rPr>
          <w:u w:val="single"/>
        </w:rPr>
        <w:t xml:space="preserve">(c)</w:t>
      </w:r>
      <w:r>
        <w:rPr/>
        <w:t xml:space="preserve"> All decisions to adopt or amend codes of statewide application shall be made prior to December 1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085</w:t>
      </w:r>
      <w:r>
        <w:rPr/>
        <w:t xml:space="preserve"> and 1989 c 256 s 1 are each amended to read as follows:</w:t>
      </w:r>
    </w:p>
    <w:p>
      <w:pPr>
        <w:spacing w:before="0" w:after="0" w:line="408" w:lineRule="exact"/>
        <w:ind w:left="0" w:right="0" w:firstLine="576"/>
        <w:jc w:val="left"/>
      </w:pPr>
      <w:r>
        <w:rPr/>
        <w:t xml:space="preserve">(1) There is hereby created the building code council account in the state treasury. Moneys deposited into the account shall be used by the building code council, after appropriation, to perform the purposes of the council.</w:t>
      </w:r>
    </w:p>
    <w:p>
      <w:pPr>
        <w:spacing w:before="0" w:after="0" w:line="408" w:lineRule="exact"/>
        <w:ind w:left="0" w:right="0" w:firstLine="576"/>
        <w:jc w:val="left"/>
      </w:pPr>
      <w:r>
        <w:rPr/>
        <w:t xml:space="preserve">(2) All moneys collected under subsection (3) of this section shall be deposited into the building code council account. Every four years the state treasurer shall report to the legislature on the balances in the account so that the legislature may adjust the charges imposed under subsection (3) of this section.</w:t>
      </w:r>
    </w:p>
    <w:p>
      <w:pPr>
        <w:spacing w:before="0" w:after="0" w:line="408" w:lineRule="exact"/>
        <w:ind w:left="0" w:right="0" w:firstLine="576"/>
        <w:jc w:val="left"/>
      </w:pPr>
      <w:r>
        <w:rPr/>
        <w:t xml:space="preserve">(3) There is imposed a fee of </w:t>
      </w:r>
      <w:r>
        <w:t>((</w:t>
      </w:r>
      <w:r>
        <w:rPr>
          <w:strike/>
        </w:rPr>
        <w:t xml:space="preserve">four</w:t>
      </w:r>
      <w:r>
        <w:t>))</w:t>
      </w:r>
      <w:r>
        <w:rPr/>
        <w:t xml:space="preserve"> </w:t>
      </w:r>
      <w:r>
        <w:rPr>
          <w:u w:val="single"/>
        </w:rPr>
        <w:t xml:space="preserve">five</w:t>
      </w:r>
      <w:r>
        <w:rPr/>
        <w:t xml:space="preserve"> dollars and fifty cents on each </w:t>
      </w:r>
      <w:r>
        <w:rPr>
          <w:u w:val="single"/>
        </w:rPr>
        <w:t xml:space="preserve">residential</w:t>
      </w:r>
      <w:r>
        <w:rPr/>
        <w:t xml:space="preserve"> building permit </w:t>
      </w:r>
      <w:r>
        <w:rPr>
          <w:u w:val="single"/>
        </w:rPr>
        <w:t xml:space="preserve">and a fee of ten dollars for each commercial building permit,</w:t>
      </w:r>
      <w:r>
        <w:rPr/>
        <w:t xml:space="preserve"> issued by a county or a city, plus an additional surcharge of two dollars for each residential unit, but not including the first unit, on each building containing more than one residential unit. Quarterly each county and city shall remit moneys collected under this section to the state treasury; however, no remittance is required until a minimum of fifty dollars has accumulated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095</w:t>
      </w:r>
      <w:r>
        <w:rPr/>
        <w:t xml:space="preserve"> and 1991 c 281 s 27 are each amended to read as follows:</w:t>
      </w:r>
    </w:p>
    <w:p>
      <w:pPr>
        <w:spacing w:before="0" w:after="0" w:line="408" w:lineRule="exact"/>
        <w:ind w:left="0" w:right="0" w:firstLine="576"/>
        <w:jc w:val="left"/>
      </w:pPr>
      <w:r>
        <w:rPr/>
        <w:t xml:space="preserve">(1) A valid and fully complete building permit application for a structure, that is permitted under the zoning or other land use control ordinances in effect on the date of the application shall be considered under the building permit ordinance in effect at the time of application, and the zoning or other land use control ordinances in effect on the date of application. </w:t>
      </w:r>
      <w:r>
        <w:rPr>
          <w:u w:val="single"/>
        </w:rPr>
        <w:t xml:space="preserve">Architectural and engineering designs in building permit applications and through construction are controlled by codes and ordinances in effect on the date of application.</w:t>
      </w:r>
    </w:p>
    <w:p>
      <w:pPr>
        <w:spacing w:before="0" w:after="0" w:line="408" w:lineRule="exact"/>
        <w:ind w:left="0" w:right="0" w:firstLine="576"/>
        <w:jc w:val="left"/>
      </w:pPr>
      <w:r>
        <w:rPr/>
        <w:t xml:space="preserve">(2) The requirements for a fully completed application shall be defined by local ordinance but for any construction project costing more than five thousand dollars the application shall include, at a minimum:</w:t>
      </w:r>
    </w:p>
    <w:p>
      <w:pPr>
        <w:spacing w:before="0" w:after="0" w:line="408" w:lineRule="exact"/>
        <w:ind w:left="0" w:right="0" w:firstLine="576"/>
        <w:jc w:val="left"/>
      </w:pPr>
      <w:r>
        <w:rPr/>
        <w:t xml:space="preserve">(a) The legal description, or the tax parcel number assigned pursuant to RCW 84.40.160, and the street address if available, and may include any other identification of the construction site by the prime contractor;</w:t>
      </w:r>
    </w:p>
    <w:p>
      <w:pPr>
        <w:spacing w:before="0" w:after="0" w:line="408" w:lineRule="exact"/>
        <w:ind w:left="0" w:right="0" w:firstLine="576"/>
        <w:jc w:val="left"/>
      </w:pPr>
      <w:r>
        <w:rPr/>
        <w:t xml:space="preserve">(b) The property owner's name, address, and phone number;</w:t>
      </w:r>
    </w:p>
    <w:p>
      <w:pPr>
        <w:spacing w:before="0" w:after="0" w:line="408" w:lineRule="exact"/>
        <w:ind w:left="0" w:right="0" w:firstLine="576"/>
        <w:jc w:val="left"/>
      </w:pPr>
      <w:r>
        <w:rPr/>
        <w:t xml:space="preserve">(c) The prime contractor's business name, address, phone number, current state contractor registration number; and</w:t>
      </w:r>
    </w:p>
    <w:p>
      <w:pPr>
        <w:spacing w:before="0" w:after="0" w:line="408" w:lineRule="exact"/>
        <w:ind w:left="0" w:right="0" w:firstLine="576"/>
        <w:jc w:val="left"/>
      </w:pPr>
      <w:r>
        <w:rPr/>
        <w:t xml:space="preserve">(d) Either:</w:t>
      </w:r>
    </w:p>
    <w:p>
      <w:pPr>
        <w:spacing w:before="0" w:after="0" w:line="408" w:lineRule="exact"/>
        <w:ind w:left="0" w:right="0" w:firstLine="576"/>
        <w:jc w:val="left"/>
      </w:pPr>
      <w:r>
        <w:rPr/>
        <w:t xml:space="preserve">(i) The name, address, and phone number of the office of the lender administering the interim construction financing, if any; or</w:t>
      </w:r>
    </w:p>
    <w:p>
      <w:pPr>
        <w:spacing w:before="0" w:after="0" w:line="408" w:lineRule="exact"/>
        <w:ind w:left="0" w:right="0" w:firstLine="576"/>
        <w:jc w:val="left"/>
      </w:pPr>
      <w:r>
        <w:rPr/>
        <w:t xml:space="preserve">(ii) The name and address of the firm that has issued a payment bond, if any, on behalf of the prime contractor for the protection of the owner, if the bond is for an amount not less than fifty percent of the total amount of the construction project.</w:t>
      </w:r>
    </w:p>
    <w:p>
      <w:pPr>
        <w:spacing w:before="0" w:after="0" w:line="408" w:lineRule="exact"/>
        <w:ind w:left="0" w:right="0" w:firstLine="576"/>
        <w:jc w:val="left"/>
      </w:pPr>
      <w:r>
        <w:rPr/>
        <w:t xml:space="preserve">(3) The information required on the building permit application by subsection (2)(a) through (d) of this section shall be set forth on the building permit document which is issued to the owner, and on the inspection record card which shall be posted at the construction site.</w:t>
      </w:r>
    </w:p>
    <w:p>
      <w:pPr>
        <w:spacing w:before="0" w:after="0" w:line="408" w:lineRule="exact"/>
        <w:ind w:left="0" w:right="0" w:firstLine="576"/>
        <w:jc w:val="left"/>
      </w:pPr>
      <w:r>
        <w:rPr/>
        <w:t xml:space="preserve">(4) The information required by subsection (2) of this section and information supplied by the applicant after the permit is issued under subsection (5) of this section shall be kept on record in the office where building permits are issued and made available to any person on request. If a copy is requested, a reasonable charge may be made.</w:t>
      </w:r>
    </w:p>
    <w:p>
      <w:pPr>
        <w:spacing w:before="0" w:after="0" w:line="408" w:lineRule="exact"/>
        <w:ind w:left="0" w:right="0" w:firstLine="576"/>
        <w:jc w:val="left"/>
      </w:pPr>
      <w:r>
        <w:rPr/>
        <w:t xml:space="preserve">(5) If any of the information required by subsection (2)(d) of this section is not available at the time the application is submitted, the applicant shall so state and the application shall be processed forthwith and the permit issued as if the information had been supplied, and the lack of the information shall not cause the application to be deemed incomplete for the purposes of vesting under subsection (1) of this section. However, the applicant shall provide the remaining information as soon as the applicant can reasonably obtain such information.</w:t>
      </w:r>
    </w:p>
    <w:p>
      <w:pPr>
        <w:spacing w:before="0" w:after="0" w:line="408" w:lineRule="exact"/>
        <w:ind w:left="0" w:right="0" w:firstLine="576"/>
        <w:jc w:val="left"/>
      </w:pPr>
      <w:r>
        <w:rPr/>
        <w:t xml:space="preserve">(6) The limitations imposed by this section shall not restrict conditions imposed under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building code council in consultation with the office of the chief information officer shall assess the costs and benefits of the potential acquisition and implementation of open public access information technologies to enhance the council's code adoption process and report back to the appropriate committees of the legislature by November 15,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the state building code council's administration and operations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appoint the following eight members:</w:t>
      </w:r>
    </w:p>
    <w:p>
      <w:pPr>
        <w:spacing w:before="0" w:after="0" w:line="408" w:lineRule="exact"/>
        <w:ind w:left="0" w:right="0" w:firstLine="576"/>
        <w:jc w:val="left"/>
      </w:pPr>
      <w:r>
        <w:rPr/>
        <w:t xml:space="preserve">(A) Two current members of the building code council representing the private sector;</w:t>
      </w:r>
    </w:p>
    <w:p>
      <w:pPr>
        <w:spacing w:before="0" w:after="0" w:line="408" w:lineRule="exact"/>
        <w:ind w:left="0" w:right="0" w:firstLine="576"/>
        <w:jc w:val="left"/>
      </w:pPr>
      <w:r>
        <w:rPr/>
        <w:t xml:space="preserve">(B) One current member of the building code council representing local government;</w:t>
      </w:r>
    </w:p>
    <w:p>
      <w:pPr>
        <w:spacing w:before="0" w:after="0" w:line="408" w:lineRule="exact"/>
        <w:ind w:left="0" w:right="0" w:firstLine="576"/>
        <w:jc w:val="left"/>
      </w:pPr>
      <w:r>
        <w:rPr/>
        <w:t xml:space="preserve">(C) One current member of the building code council representing labor interests; and</w:t>
      </w:r>
    </w:p>
    <w:p>
      <w:pPr>
        <w:spacing w:before="0" w:after="0" w:line="408" w:lineRule="exact"/>
        <w:ind w:left="0" w:right="0" w:firstLine="576"/>
        <w:jc w:val="left"/>
      </w:pPr>
      <w:r>
        <w:rPr/>
        <w:t xml:space="preserve">(D) Four members who regularly work with the council, each representing one of the following: Local government, private sector interests, labor interests, and environmental interests.</w:t>
      </w:r>
    </w:p>
    <w:p>
      <w:pPr>
        <w:spacing w:before="0" w:after="0" w:line="408" w:lineRule="exact"/>
        <w:ind w:left="0" w:right="0" w:firstLine="576"/>
        <w:jc w:val="left"/>
      </w:pPr>
      <w:r>
        <w:rPr/>
        <w:t xml:space="preserve">(iv) The director of the department of enterprise services shall appoint one member from the department of enterprise services and one member from the department of commerce energy program.</w:t>
      </w:r>
    </w:p>
    <w:p>
      <w:pPr>
        <w:spacing w:before="0" w:after="0" w:line="408" w:lineRule="exact"/>
        <w:ind w:left="0" w:right="0" w:firstLine="576"/>
        <w:jc w:val="left"/>
      </w:pPr>
      <w:r>
        <w:rPr/>
        <w:t xml:space="preserve">(b) The task force shall choose its chair from among its legislative membership. The legislative members of the task force shall convene the initial meeting of the task force.</w:t>
      </w:r>
    </w:p>
    <w:p>
      <w:pPr>
        <w:spacing w:before="0" w:after="0" w:line="408" w:lineRule="exact"/>
        <w:ind w:left="0" w:right="0" w:firstLine="576"/>
        <w:jc w:val="left"/>
      </w:pPr>
      <w:r>
        <w:rPr/>
        <w:t xml:space="preserve">(2) The task force shall review and provide recommendations on the following issues:</w:t>
      </w:r>
    </w:p>
    <w:p>
      <w:pPr>
        <w:spacing w:before="0" w:after="0" w:line="408" w:lineRule="exact"/>
        <w:ind w:left="0" w:right="0" w:firstLine="576"/>
        <w:jc w:val="left"/>
      </w:pPr>
      <w:r>
        <w:rPr/>
        <w:t xml:space="preserve">(a) The current structure, operations, and resources of the council;</w:t>
      </w:r>
    </w:p>
    <w:p>
      <w:pPr>
        <w:spacing w:before="0" w:after="0" w:line="408" w:lineRule="exact"/>
        <w:ind w:left="0" w:right="0" w:firstLine="576"/>
        <w:jc w:val="left"/>
      </w:pPr>
      <w:r>
        <w:rPr/>
        <w:t xml:space="preserve">(b) The building code development process and length, including the policy and procedure, technical, and economic aspects including the public and private construction costs of review and adoption of the state building code;</w:t>
      </w:r>
    </w:p>
    <w:p>
      <w:pPr>
        <w:spacing w:before="0" w:after="0" w:line="408" w:lineRule="exact"/>
        <w:ind w:left="0" w:right="0" w:firstLine="576"/>
        <w:jc w:val="left"/>
      </w:pPr>
      <w:r>
        <w:rPr/>
        <w:t xml:space="preserve">(c) Total resources necessary for an effective state building code development process, including staffing and needs;</w:t>
      </w:r>
    </w:p>
    <w:p>
      <w:pPr>
        <w:spacing w:before="0" w:after="0" w:line="408" w:lineRule="exact"/>
        <w:ind w:left="0" w:right="0" w:firstLine="576"/>
        <w:jc w:val="left"/>
      </w:pPr>
      <w:r>
        <w:rPr/>
        <w:t xml:space="preserve">(d) Options for long-term, reliable funding of the council;</w:t>
      </w:r>
    </w:p>
    <w:p>
      <w:pPr>
        <w:spacing w:before="0" w:after="0" w:line="408" w:lineRule="exact"/>
        <w:ind w:left="0" w:right="0" w:firstLine="576"/>
        <w:jc w:val="left"/>
      </w:pPr>
      <w:r>
        <w:rPr/>
        <w:t xml:space="preserve">(e) The powers, duties, and support services of the department of enterprise services relevant to the council;</w:t>
      </w:r>
    </w:p>
    <w:p>
      <w:pPr>
        <w:spacing w:before="0" w:after="0" w:line="408" w:lineRule="exact"/>
        <w:ind w:left="0" w:right="0" w:firstLine="576"/>
        <w:jc w:val="left"/>
      </w:pPr>
      <w:r>
        <w:rPr/>
        <w:t xml:space="preserve">(f) Council membership, composition, and size; and</w:t>
      </w:r>
    </w:p>
    <w:p>
      <w:pPr>
        <w:spacing w:before="0" w:after="0" w:line="408" w:lineRule="exact"/>
        <w:ind w:left="0" w:right="0" w:firstLine="576"/>
        <w:jc w:val="left"/>
      </w:pPr>
      <w:r>
        <w:rPr/>
        <w:t xml:space="preserve">(g) The council's compliance with current statutes and requirements.</w:t>
      </w:r>
    </w:p>
    <w:p>
      <w:pPr>
        <w:spacing w:before="0" w:after="0" w:line="408" w:lineRule="exact"/>
        <w:ind w:left="0" w:right="0" w:firstLine="576"/>
        <w:jc w:val="left"/>
      </w:pPr>
      <w:r>
        <w:rPr/>
        <w:t xml:space="preserve">(3) Staff support for the task force must be provided by senate committee services and the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the approval of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appropriate committees of the legislature by December 1, 2018.</w:t>
      </w:r>
    </w:p>
    <w:p>
      <w:pPr>
        <w:spacing w:before="0" w:after="0" w:line="408" w:lineRule="exact"/>
        <w:ind w:left="0" w:right="0" w:firstLine="576"/>
        <w:jc w:val="left"/>
      </w:pPr>
      <w:r>
        <w:rPr/>
        <w:t xml:space="preserve">(7)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2015 c 11 s 3 are each amended to read as follows:</w:t>
      </w:r>
    </w:p>
    <w:p>
      <w:pPr>
        <w:spacing w:before="0" w:after="0" w:line="408" w:lineRule="exact"/>
        <w:ind w:left="0" w:right="0" w:firstLine="576"/>
        <w:jc w:val="left"/>
      </w:pPr>
      <w:r>
        <w:rPr/>
        <w:t xml:space="preserve">(1) The state building code council </w:t>
      </w:r>
      <w:r>
        <w:rPr>
          <w:u w:val="single"/>
        </w:rPr>
        <w:t xml:space="preserve">in the department of enterprise services</w:t>
      </w:r>
      <w:r>
        <w:rPr/>
        <w:t xml:space="preserve">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w:t>
      </w:r>
      <w:r>
        <w:rPr>
          <w:u w:val="single"/>
        </w:rPr>
        <w:t xml:space="preserve">the state building code council,</w:t>
      </w:r>
      <w:r>
        <w:rPr/>
        <w:t xml:space="preserve">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
      <w:pPr>
        <w:jc w:val="center"/>
      </w:pPr>
      <w:r>
        <w:rPr>
          <w:b/>
        </w:rPr>
        <w:t>--- END ---</w:t>
      </w:r>
    </w:p>
    <w:sectPr>
      <w:pgNumType w:start="1"/>
      <w:footerReference xmlns:r="http://schemas.openxmlformats.org/officeDocument/2006/relationships" r:id="R2df13927c4b849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53c1071e1e4c97" /><Relationship Type="http://schemas.openxmlformats.org/officeDocument/2006/relationships/footer" Target="/word/footer.xml" Id="R2df13927c4b849b4" /></Relationships>
</file>