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af8853041e46ae" /></Relationships>
</file>

<file path=word/document.xml><?xml version="1.0" encoding="utf-8"?>
<w:document xmlns:w="http://schemas.openxmlformats.org/wordprocessingml/2006/main">
  <w:body>
    <w:p>
      <w:r>
        <w:t>H-1121.1</w:t>
      </w:r>
    </w:p>
    <w:p>
      <w:pPr>
        <w:jc w:val="center"/>
      </w:pPr>
      <w:r>
        <w:t>_______________________________________________</w:t>
      </w:r>
    </w:p>
    <w:p/>
    <w:p>
      <w:pPr>
        <w:jc w:val="center"/>
      </w:pPr>
      <w:r>
        <w:rPr>
          <w:b/>
        </w:rPr>
        <w:t>HOUSE BILL 1624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Senn, Dent, Kagi, Lytton, Farrell, Pettigrew, Hudgins, Goodman, Frame, and Slatter</w:t>
      </w:r>
    </w:p>
    <w:p/>
    <w:p>
      <w:r>
        <w:rPr>
          <w:t xml:space="preserve">Read first time 01/25/17.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working connections child care eligibility for vulnerable children; amending RCW 43.215.135;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children with the greatest needs benefit significantly from child care programs that promote stability, quality, and continuity of care. The legislature recognizes that empirical evidence supports the conclusion that high quality child care programs consistently yield more positive outcomes for children, with the strongest positive impacts on the most vulnerable children.</w:t>
      </w:r>
    </w:p>
    <w:p>
      <w:pPr>
        <w:spacing w:before="0" w:after="0" w:line="408" w:lineRule="exact"/>
        <w:ind w:left="0" w:right="0" w:firstLine="576"/>
        <w:jc w:val="left"/>
      </w:pPr>
      <w:r>
        <w:rPr/>
        <w:t xml:space="preserve">Children in the child welfare system are some of the most vulnerable children. The legislature finds that a child who experiences child abuse or neglect is over four times more likely to abuse substances as an adult and forty-three percent of youth in the juvenile justice system were involved in the child welfare system.</w:t>
      </w:r>
    </w:p>
    <w:p>
      <w:pPr>
        <w:spacing w:before="0" w:after="0" w:line="408" w:lineRule="exact"/>
        <w:ind w:left="0" w:right="0" w:firstLine="576"/>
        <w:jc w:val="left"/>
      </w:pPr>
      <w:r>
        <w:rPr/>
        <w:t xml:space="preserve">The legislature finds that the child care and development block grant act of 2014 allows the department of early learning to provide working connections child care to children in need of, or receiving, protective services. The legislature further understands that as of July 1, 2016, authorizations for the working connections child care subsidy are effective for twelve months.</w:t>
      </w:r>
    </w:p>
    <w:p>
      <w:pPr>
        <w:spacing w:before="0" w:after="0" w:line="408" w:lineRule="exact"/>
        <w:ind w:left="0" w:right="0" w:firstLine="576"/>
        <w:jc w:val="left"/>
      </w:pPr>
      <w:r>
        <w:rPr/>
        <w:t xml:space="preserve">The legislature finds that the children's mental health work group, in its December 2016 final report, recommended that state agencies provide at least twelve months of stable child care through the working connections child care program for certain children involved in the child welfare system, regardless of the employment status of their parents or guardians. Many of these child welfare-involved families are addressing chemical dependency issues, which require a significant amount of time to overcome. For these reasons, the legislature intends to allow certain populations of vulnerable children to be eligible for the working connections child care subsidy for a minimum of twelve months.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2015 3rd sp.s. c 7 s 6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defined in RCW 74.08A.410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t xml:space="preserve">(4) Effective July 1, 2016,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spacing w:before="0" w:after="0" w:line="408" w:lineRule="exact"/>
        <w:ind w:left="0" w:right="0" w:firstLine="576"/>
        <w:jc w:val="left"/>
      </w:pPr>
      <w:r>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u w:val="single"/>
        </w:rPr>
        <w:t xml:space="preserve">(9)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u w:val="single"/>
        </w:rPr>
        <w:t xml:space="preserve">(a) In the last six months have:</w:t>
      </w:r>
    </w:p>
    <w:p>
      <w:pPr>
        <w:spacing w:before="0" w:after="0" w:line="408" w:lineRule="exact"/>
        <w:ind w:left="0" w:right="0" w:firstLine="576"/>
        <w:jc w:val="left"/>
      </w:pPr>
      <w:r>
        <w:rPr>
          <w:u w:val="single"/>
        </w:rPr>
        <w:t xml:space="preserve">(i) Received child protective services as defined and used by chapters 26.44 and 74.13 RCW;</w:t>
      </w:r>
    </w:p>
    <w:p>
      <w:pPr>
        <w:spacing w:before="0" w:after="0" w:line="408" w:lineRule="exact"/>
        <w:ind w:left="0" w:right="0" w:firstLine="576"/>
        <w:jc w:val="left"/>
      </w:pPr>
      <w:r>
        <w:rPr>
          <w:u w:val="single"/>
        </w:rPr>
        <w:t xml:space="preserve">(ii) Received child welfare services as defined and used by chapter 74.13 RCW; or</w:t>
      </w:r>
    </w:p>
    <w:p>
      <w:pPr>
        <w:spacing w:before="0" w:after="0" w:line="408" w:lineRule="exact"/>
        <w:ind w:left="0" w:right="0" w:firstLine="576"/>
        <w:jc w:val="left"/>
      </w:pPr>
      <w:r>
        <w:rPr>
          <w:u w:val="single"/>
        </w:rPr>
        <w:t xml:space="preserve">(iii) Received services through a family assessment response as defined and used by chapter 26.44 RCW;</w:t>
      </w:r>
    </w:p>
    <w:p>
      <w:pPr>
        <w:spacing w:before="0" w:after="0" w:line="408" w:lineRule="exact"/>
        <w:ind w:left="0" w:right="0" w:firstLine="576"/>
        <w:jc w:val="left"/>
      </w:pPr>
      <w:r>
        <w:rPr>
          <w:u w:val="single"/>
        </w:rPr>
        <w:t xml:space="preserve">(b) Have been referred for child care as part of the family's case management as defined by RCW 74.13.020; and</w:t>
      </w:r>
    </w:p>
    <w:p>
      <w:pPr>
        <w:spacing w:before="0" w:after="0" w:line="408" w:lineRule="exact"/>
        <w:ind w:left="0" w:right="0" w:firstLine="576"/>
        <w:jc w:val="left"/>
      </w:pPr>
      <w:r>
        <w:rPr>
          <w:u w:val="single"/>
        </w:rPr>
        <w:t xml:space="preserve">(c) Are residing with a biological parent or guardian. </w:t>
      </w:r>
    </w:p>
    <w:p>
      <w:pPr>
        <w:spacing w:before="0" w:after="0" w:line="408" w:lineRule="exact"/>
        <w:ind w:left="0" w:right="0" w:firstLine="576"/>
        <w:jc w:val="left"/>
      </w:pPr>
      <w:r>
        <w:rPr>
          <w:u w:val="single"/>
        </w:rPr>
        <w:t xml:space="preserve">(10) Children who are eligible for working connections child care pursuant to subsection (9) of this section do not have to keep receiving services through the department of social and health services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December 1, 2018.</w:t>
      </w:r>
    </w:p>
    <w:p/>
    <w:p>
      <w:pPr>
        <w:jc w:val="center"/>
      </w:pPr>
      <w:r>
        <w:rPr>
          <w:b/>
        </w:rPr>
        <w:t>--- END ---</w:t>
      </w:r>
    </w:p>
    <w:sectPr>
      <w:pgNumType w:start="1"/>
      <w:footerReference xmlns:r="http://schemas.openxmlformats.org/officeDocument/2006/relationships" r:id="R06806157a24e49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488732a58a458d" /><Relationship Type="http://schemas.openxmlformats.org/officeDocument/2006/relationships/footer" Target="/word/footer.xml" Id="R06806157a24e490c" /></Relationships>
</file>