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81b4d6ee84d3c" /></Relationships>
</file>

<file path=word/document.xml><?xml version="1.0" encoding="utf-8"?>
<w:document xmlns:w="http://schemas.openxmlformats.org/wordprocessingml/2006/main">
  <w:body>
    <w:p>
      <w:r>
        <w:t>H-1774.2</w:t>
      </w:r>
    </w:p>
    <w:p>
      <w:pPr>
        <w:jc w:val="center"/>
      </w:pPr>
      <w:r>
        <w:t>_______________________________________________</w:t>
      </w:r>
    </w:p>
    <w:p/>
    <w:p>
      <w:pPr>
        <w:jc w:val="center"/>
      </w:pPr>
      <w:r>
        <w:rPr>
          <w:b/>
        </w:rPr>
        <w:t>SUBSTITUTE HOUSE BILL 1661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Kagi, Sullivan, Dent, Senn, Muri, Kilduff, Klippert, Frame, Goodman, Ortiz-Self, Wilcox, Lovick, Hargrove, Clibborn, Lytton, Appleton, Fitzgibbon, Orwall, Kloba, Sells, Fey, Macri, Bergquist, Pollet, Hudgins, Robinson, Stanford, and Slatter; by request of Office of the Governor)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43.06A.030, 43.215.020, 43.215.065, 43.215.070, 43.215.200, 43.215.216, 43.215.217, 43.215.218, 43.215.405, 43.215.420, 43.215.495, 43.215.545, 43.215.550, 28A.150.315, 28A.155.065, 28A.210.070, 28A.215.020, 28A.320.191, 28A.400.303, 28A.410.010, 43.41.400, 43.43.837, 43.43.838, 43.88.096, 4.24.595, 13.34.090, 13.34.096, 13.34.110, 13.34.136, 13.34.141, 13.34.180, 13.34.820, 13.38.040, 13.50.100, 13.50.140, 13.60.010, 13.60.040, 13.64.030, 13.64.050, 26.33.020, 26.33.345, 26.44.020, 26.44.030, 26.44.040, 26.44.050, 26.44.063, 26.44.105, 26.44.140, 43.20A.360, 74.04.800, 26.34.030, 26.34.040, 70.02.220, 26.10.135, 26.50.150, 26.50.160, 28A.150.510,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28A.225.010,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43.06A.100, 43.20A.090, 43.06A.060, 43.06A.070, 43.15.020, 70.02.200, 70.02.230, 74.04.060, and 74.34.063; reenacting and amending RCW 42.17A.705, 43.215.010, 43.215.215, 42.56.230, 43.43.832, 13.34.030, 13.36.020, 13.50.010, 13.36.020, 13.04.030, 13.40.020, and 13.40.280; adding a new section to chapter 43.06A RCW;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43.215.900, 43.215.901, 43.215.903, 43.215.905, 43.215.908, and 43.215.909; decodifying RCW 13.40.800, 43.215.005, 43.215.125, 43.215.907, 72.05.300, and 74.14B.900; repealing RCW 43.20A.780, 43.20A.850, 43.215.040, and 44.04.220;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Research is clear that quality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 embodied by the Centennial Accord.</w:t>
      </w:r>
    </w:p>
    <w:p>
      <w:pPr>
        <w:spacing w:before="0" w:after="0" w:line="408" w:lineRule="exact"/>
        <w:ind w:left="0" w:right="0" w:firstLine="576"/>
        <w:jc w:val="left"/>
      </w:pPr>
      <w:r>
        <w:rPr/>
        <w:t xml:space="preserve">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The legislature finds that the work of the department of children, youth, and families will only be as successful as its workforce—both the direct employees and community-based vendors. Increased support for the professionals working with children, youth, and families is critical to improving outcomes.</w:t>
      </w:r>
    </w:p>
    <w:p>
      <w:pPr>
        <w:spacing w:before="0" w:after="0" w:line="408" w:lineRule="exact"/>
        <w:ind w:left="0" w:right="0" w:firstLine="576"/>
        <w:jc w:val="left"/>
      </w:pPr>
      <w:r>
        <w:rPr/>
        <w:t xml:space="preserve">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The department shall partner with the federally recognized Indian tribes in Washington to develop effective services for youth and families while respecting the sovereignty of those tribes and the government-to-government relationship embodied by the Centennial Accord. Nothing in chapter . . ., Laws of 2017 (this act) alters the duties, requirements, and policies of the Indian child welfare act, chapter 13.38 RCW.</w:t>
      </w:r>
    </w:p>
    <w:p>
      <w:pPr>
        <w:spacing w:before="0" w:after="0" w:line="408" w:lineRule="exact"/>
        <w:ind w:left="0" w:right="0" w:firstLine="576"/>
        <w:jc w:val="left"/>
      </w:pPr>
      <w:r>
        <w:rPr/>
        <w:t xml:space="preserve">(2) The department must develop definitions for, work plans to address, and metrics to measure the outcomes for all state services for children, youth, and families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and progress toward these goals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(B) increasing the proportion of children in early learning programs that have achieved the level 3 or higher early achiever quality standard; and (C) increasing the available supply of licensed child care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and (F) increasing the stability of placements for children in out-of-home care;</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including unaccompanied homeless youth, who are reunified with their family of origin;</w:t>
      </w:r>
    </w:p>
    <w:p>
      <w:pPr>
        <w:spacing w:before="0" w:after="0" w:line="408" w:lineRule="exact"/>
        <w:ind w:left="0" w:right="0" w:firstLine="576"/>
        <w:jc w:val="left"/>
      </w:pPr>
      <w:r>
        <w:rPr/>
        <w:t xml:space="preserve">(v)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Lead ongoing work to minimize or eliminate systemic barriers to effective, integrated services across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no less than biennially;</w:t>
      </w:r>
    </w:p>
    <w:p>
      <w:pPr>
        <w:spacing w:before="0" w:after="0" w:line="408" w:lineRule="exact"/>
        <w:ind w:left="0" w:right="0" w:firstLine="576"/>
        <w:jc w:val="left"/>
      </w:pPr>
      <w:r>
        <w:rPr/>
        <w:t xml:space="preserve">(c) Help the state create a data-focused environment in which there are aligned outcomes and shared accountability for achieving those outcomes across state government agencies, with shared, real-time data that is accessible to authorized persons interacting with the family, child, or youth to identify what is needed and which services would be effective; and</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w:t>
      </w:r>
    </w:p>
    <w:p>
      <w:pPr>
        <w:spacing w:before="0" w:after="0" w:line="408" w:lineRule="exact"/>
        <w:ind w:left="0" w:right="0" w:firstLine="576"/>
        <w:jc w:val="left"/>
      </w:pPr>
      <w:r>
        <w:rPr/>
        <w:t xml:space="preserve">(5) The department is accountable to the public. To ensure transparency, agency performance data for the services provided by the department and by other state government agencies serving children, youth, and families, including outcome data for contracted services, must be available to the public, consistent with protecting the confidentiality of the individuals. Publicly available data must include budget and funding decisions and performance data on metrics identified in this section. This data must be readily accessible on the department's web site. To further ensure transparency, effectiveness, and quality of contracted and granted services, no funds may be expended for programs funded by the department unless made pursuant to performance-based contracts or grants.</w:t>
      </w:r>
    </w:p>
    <w:p>
      <w:pPr>
        <w:spacing w:before="0" w:after="0" w:line="408" w:lineRule="exact"/>
        <w:ind w:left="0" w:right="0" w:firstLine="576"/>
        <w:jc w:val="left"/>
      </w:pPr>
      <w:r>
        <w:rPr/>
        <w:t xml:space="preserve"> (6)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as the secretary deems appropriate,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office of the governor. The secretary of the office shall be appointed by the governor and shall serve at the pleasure of the governor. The secretary of the office is the executive head and appointing authority of the office. The secretary shall be paid a salary to be fixed by the governor in accordance with RCW 43.03.040. If a vacancy occurs in the position of secretary, the governor shall fill the vacancy. The secretary of the office of innovation, alignment, and accountability shall transition into the role of secretary of the department of children, youth, and families when the office of innovation, alignment, and accountability makes that transition pursuant to section 104 of this act.</w:t>
      </w:r>
    </w:p>
    <w:p>
      <w:pPr>
        <w:spacing w:before="0" w:after="0" w:line="408" w:lineRule="exact"/>
        <w:ind w:left="0" w:right="0" w:firstLine="576"/>
        <w:jc w:val="left"/>
      </w:pPr>
      <w:r>
        <w:rPr/>
        <w:t xml:space="preserve">(2) The primary duties and focus of the office of innovation, alignment, and accountability is on developing and presenting a plan for the establishment of the department of children, youth, and families, including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Convening research institutions, including university-based research institutions, the education data center, the department of social and health services' research and data analysis office, the Washington state institute for public policy, tribal research entities,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and partnering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parents, families,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The office must make recommendations regarding both the stakeholder advisory system and external review protocol for ongoing consultation with parents and families of color and external oversight regarding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to be provided to the governor and to the legislature for consideration in the 2018 supplemental omnibus appropriations act;</w:t>
      </w:r>
    </w:p>
    <w:p>
      <w:pPr>
        <w:spacing w:before="0" w:after="0" w:line="408" w:lineRule="exact"/>
        <w:ind w:left="0" w:right="0" w:firstLine="576"/>
        <w:jc w:val="left"/>
      </w:pPr>
      <w:r>
        <w:rPr/>
        <w:t xml:space="preserve">(g) Development of a consultation policy and protocol with the twenty-nine federally recognized tribes in the state of Washington.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A review of existing statutes affecting the department of early learning and the department of social and health services and identification of any conflicts or barriers that these statutes present in the execution of the plan in this subsection (2); and</w:t>
      </w:r>
    </w:p>
    <w:p>
      <w:pPr>
        <w:spacing w:before="0" w:after="0" w:line="408" w:lineRule="exact"/>
        <w:ind w:left="0" w:right="0" w:firstLine="576"/>
        <w:jc w:val="left"/>
      </w:pPr>
      <w:r>
        <w:rPr/>
        <w:t xml:space="preserve">(i) Preparation of a report, in coordination with the department of early learning and the department of social and health services on how to incorporate the staff,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into the department of children, youth, and families.</w:t>
      </w:r>
    </w:p>
    <w:p>
      <w:pPr>
        <w:spacing w:before="0" w:after="0" w:line="408" w:lineRule="exact"/>
        <w:ind w:left="0" w:right="0" w:firstLine="576"/>
        <w:jc w:val="left"/>
      </w:pPr>
      <w:r>
        <w:rPr/>
        <w:t xml:space="preserve">(3) The report and plans in this section must be delivered to the governor and the appropriate committees of the legislature by November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transitioned from the office of the governor to be an office within the department. The office shall have a director who shall set the agenda and oversee the office, reporting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partner agencies,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create and implement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 and across state government agencies and state-funded organizations serving children, youth, and families;</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that includes one or more parent representatives, youth representatives, tribal representatives, representatives from a philanthropic organization, research entity representatives, and representatives from the business community,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 and</w:t>
      </w:r>
    </w:p>
    <w:p>
      <w:pPr>
        <w:spacing w:before="0" w:after="0" w:line="408" w:lineRule="exact"/>
        <w:ind w:left="0" w:right="0" w:firstLine="576"/>
        <w:jc w:val="left"/>
      </w:pPr>
      <w:r>
        <w:rPr/>
        <w:t xml:space="preserve">(j) To provide a report to the governor and the appropriate committees of the legislature by November 1, 2019,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(1)(a) The oversight board shall begin its work and call the first meeting of the board on or after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(2)(a) The oversight board for children, youth, and families shall consist of two senators and two representatives from the legislature with one member from each major caucus, one subject matter expert in early learning, one subject matter expert in child welfare, one subject matter expert in juvenile rehabilitation and justice, two parent stakeholder group representatives, one law enforcement representative, one child welfare caseworker representative, and one judicial representative practicing in family law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appointed by the governor and serve four-year terms.</w:t>
      </w:r>
    </w:p>
    <w:p>
      <w:pPr>
        <w:spacing w:before="0" w:after="0" w:line="408" w:lineRule="exact"/>
        <w:ind w:left="0" w:right="0" w:firstLine="576"/>
        <w:jc w:val="left"/>
      </w:pPr>
      <w:r>
        <w:rPr/>
        <w:t xml:space="preserve">(3) The oversight board for children, youth, and families has the following powers:</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To conduct annual reviews of provider contracts and grants to ensure that contracts and grants are performance-based and to assess the measures included in each contract; and</w:t>
      </w:r>
    </w:p>
    <w:p>
      <w:pPr>
        <w:spacing w:before="0" w:after="0" w:line="408" w:lineRule="exact"/>
        <w:ind w:left="0" w:right="0" w:firstLine="576"/>
        <w:jc w:val="left"/>
      </w:pPr>
      <w:r>
        <w:rPr/>
        <w:t xml:space="preserve">(h) Upon receipt of records or data from the family and children's ombuds or the department of children, youth, and families, the oversight board for children, youth, and families is subject to the same confidentiality restrictions as the family and children's ombuds is under RCW 43.06A.050.</w:t>
      </w:r>
    </w:p>
    <w:p>
      <w:pPr>
        <w:spacing w:before="0" w:after="0" w:line="408" w:lineRule="exact"/>
        <w:ind w:left="0" w:right="0" w:firstLine="576"/>
        <w:jc w:val="left"/>
      </w:pPr>
      <w:r>
        <w:rPr/>
        <w:t xml:space="preserve">(4)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(5)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(6)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(7) The oversight board for children, youth, and families is subject to the open public meetings act, chapter 42.30 RCW.</w:t>
      </w:r>
    </w:p>
    <w:p>
      <w:pPr>
        <w:spacing w:before="0" w:after="0" w:line="408" w:lineRule="exact"/>
        <w:ind w:left="0" w:right="0" w:firstLine="576"/>
        <w:jc w:val="left"/>
      </w:pPr>
      <w:r>
        <w:rPr/>
        <w:t xml:space="preserve">(8)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(9)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(10)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(11) The oversight board for children, youth, and families shall issue an annual report to the governor and legislature by December 1st of each year with an initial report delivered by December 1, 2018. The report must review the department of children, youth, and families' progress towards meeting stated performance measures and desired performance outcomes, and must also include a review of the department's strategic plan, policies,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r>
        <w:rPr>
          <w:u w:val="single"/>
        </w:rPr>
        <w:t xml:space="preserve">, achieving juvenile rehabilitation objectives, promoting juvenile justice, and enhancing child early learning</w:t>
      </w:r>
      <w:r>
        <w:rPr/>
        <w:t xml:space="preserve">;</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u w:val="single"/>
        </w:rPr>
        <w:t xml:space="preserve">, juvenile rehabilitation, juvenile justice, and child early learning</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105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 </w:t>
      </w:r>
      <w:r>
        <w:rPr>
          <w:u w:val="single"/>
        </w:rPr>
        <w:t xml:space="preserve">and</w:t>
      </w:r>
    </w:p>
    <w:p>
      <w:pPr>
        <w:spacing w:before="0" w:after="0" w:line="408" w:lineRule="exact"/>
        <w:ind w:left="0" w:right="0" w:firstLine="576"/>
        <w:jc w:val="left"/>
      </w:pPr>
      <w:r>
        <w:rPr/>
        <w:t xml:space="preserve">(b) Accept gifts, grants, or other funds for the purposes of this chapter</w:t>
      </w:r>
      <w:r>
        <w:t>((</w:t>
      </w:r>
      <w:r>
        <w:rPr>
          <w:strike/>
        </w:rPr>
        <w:t xml:space="preserve">; and</w:t>
      </w:r>
    </w:p>
    <w:p>
      <w:pPr>
        <w:spacing w:before="0" w:after="0" w:line="408" w:lineRule="exact"/>
        <w:ind w:left="0" w:right="0" w:firstLine="576"/>
        <w:jc w:val="left"/>
      </w:pPr>
      <w:r>
        <w:rPr>
          <w:strike/>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w:t>
      </w:r>
      <w:r>
        <w:t>))</w:t>
      </w:r>
      <w:r>
        <w:rPr/>
        <w:t xml:space="preserve"> </w:t>
      </w:r>
      <w:r>
        <w:rPr>
          <w:u w:val="single"/>
        </w:rPr>
        <w:t xml:space="preserve">43.185C.295, 43.185C.300, 43.185C.305, 43.185C.310, 74.13.035, and</w:t>
      </w:r>
      <w:r>
        <w:rPr/>
        <w:t xml:space="preserve">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through its division of children and family services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 "Parent" or "parents" as used in chapter 13.34 RCW, means the biological or adoptive parents of a child unless the legal rights of that person have been terminated by judicial proceedings;</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w:t>
      </w:r>
      <w:r>
        <w:t>((</w:t>
      </w:r>
      <w:r>
        <w:rPr>
          <w:strike/>
        </w:rPr>
        <w:t xml:space="preserve">social and health services</w:t>
      </w:r>
      <w:r>
        <w:t>))</w:t>
      </w:r>
      <w:r>
        <w:rPr/>
        <w:t xml:space="preserve"> </w:t>
      </w:r>
      <w:r>
        <w:rPr>
          <w:u w:val="single"/>
        </w:rPr>
        <w:t xml:space="preserve">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r>
        <w:t>))</w:t>
      </w:r>
      <w:r>
        <w:rPr/>
        <w:t xml:space="preserve"> </w:t>
      </w:r>
      <w:r>
        <w:rPr>
          <w:u w:val="single"/>
        </w:rPr>
        <w:t xml:space="preserve">Oversight board for children, youth, and families, section 105 of this act</w:t>
      </w:r>
      <w:r>
        <w:rPr/>
        <w:t xml:space="preserve">;</w:t>
      </w:r>
    </w:p>
    <w:p>
      <w:pPr>
        <w:spacing w:before="0" w:after="0" w:line="408" w:lineRule="exact"/>
        <w:ind w:left="0" w:right="0" w:firstLine="576"/>
        <w:jc w:val="left"/>
      </w:pPr>
      <w:r>
        <w:rPr/>
        <w:t xml:space="preserve">(v) Joint legislative audit and review committee, RCW 44.28.010;</w:t>
      </w:r>
    </w:p>
    <w:p>
      <w:pPr>
        <w:spacing w:before="0" w:after="0" w:line="408" w:lineRule="exact"/>
        <w:ind w:left="0" w:right="0" w:firstLine="576"/>
        <w:jc w:val="left"/>
      </w:pPr>
      <w:r>
        <w:rPr/>
        <w:t xml:space="preserve">(w) Joint committee on energy supply and energy conservation, RCW 44.39.015;</w:t>
      </w:r>
    </w:p>
    <w:p>
      <w:pPr>
        <w:spacing w:before="0" w:after="0" w:line="408" w:lineRule="exact"/>
        <w:ind w:left="0" w:right="0" w:firstLine="576"/>
        <w:jc w:val="left"/>
      </w:pPr>
      <w:r>
        <w:rPr/>
        <w:t xml:space="preserve">(x) Legislative evaluation and accountability program committee, RCW 44.48.010;</w:t>
      </w:r>
    </w:p>
    <w:p>
      <w:pPr>
        <w:spacing w:before="0" w:after="0" w:line="408" w:lineRule="exact"/>
        <w:ind w:left="0" w:right="0" w:firstLine="576"/>
        <w:jc w:val="left"/>
      </w:pPr>
      <w:r>
        <w:rPr/>
        <w:t xml:space="preserve">(y) Agency council on coordinated transportation, RCW 47.06B.020;</w:t>
      </w:r>
    </w:p>
    <w:p>
      <w:pPr>
        <w:spacing w:before="0" w:after="0" w:line="408" w:lineRule="exact"/>
        <w:ind w:left="0" w:right="0" w:firstLine="576"/>
        <w:jc w:val="left"/>
      </w:pPr>
      <w:r>
        <w:rPr/>
        <w:t xml:space="preserve">(z) Washington horse racing commission, RCW 67.16.014;</w:t>
      </w:r>
    </w:p>
    <w:p>
      <w:pPr>
        <w:spacing w:before="0" w:after="0" w:line="408" w:lineRule="exact"/>
        <w:ind w:left="0" w:right="0" w:firstLine="576"/>
        <w:jc w:val="left"/>
      </w:pPr>
      <w:r>
        <w:rPr/>
        <w:t xml:space="preserve">(aa) Correctional industries board of directors, RCW 72.09.080;</w:t>
      </w:r>
    </w:p>
    <w:p>
      <w:pPr>
        <w:spacing w:before="0" w:after="0" w:line="408" w:lineRule="exact"/>
        <w:ind w:left="0" w:right="0" w:firstLine="576"/>
        <w:jc w:val="left"/>
      </w:pPr>
      <w:r>
        <w:rPr/>
        <w:t xml:space="preserve">(bb) Joint committee on veterans' and military affairs, RCW 73.04.150;</w:t>
      </w:r>
    </w:p>
    <w:p>
      <w:pPr>
        <w:spacing w:before="0" w:after="0" w:line="408" w:lineRule="exact"/>
        <w:ind w:left="0" w:right="0" w:firstLine="576"/>
        <w:jc w:val="left"/>
      </w:pPr>
      <w:r>
        <w:rPr/>
        <w:t xml:space="preserve">(cc) Joint legislative committee on water supply during drought, RCW 90.86.020;</w:t>
      </w:r>
    </w:p>
    <w:p>
      <w:pPr>
        <w:spacing w:before="0" w:after="0" w:line="408" w:lineRule="exact"/>
        <w:ind w:left="0" w:right="0" w:firstLine="576"/>
        <w:jc w:val="left"/>
      </w:pPr>
      <w:r>
        <w:rPr/>
        <w:t xml:space="preserve">(dd) Statute law committee, RCW 1.08.001; and</w:t>
      </w:r>
    </w:p>
    <w:p>
      <w:pPr>
        <w:spacing w:before="0" w:after="0" w:line="408" w:lineRule="exact"/>
        <w:ind w:left="0" w:right="0" w:firstLine="576"/>
        <w:jc w:val="left"/>
      </w:pPr>
      <w:r>
        <w:rPr/>
        <w:t xml:space="preserve">(ee)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 and</w:t>
      </w:r>
    </w:p>
    <w:p>
      <w:pPr>
        <w:spacing w:before="0" w:after="0" w:line="408" w:lineRule="exact"/>
        <w:ind w:left="0" w:right="0" w:firstLine="576"/>
        <w:jc w:val="left"/>
      </w:pPr>
      <w:r>
        <w:t>(4)</w:t>
      </w:r>
      <w:r>
        <w:rPr/>
        <w:t xml:space="preserve">RCW </w:t>
      </w:r>
      <w:r>
        <w:t xml:space="preserve">44</w:t>
      </w:r>
      <w:r>
        <w:rPr/>
        <w:t xml:space="preserve">.</w:t>
      </w:r>
      <w:r>
        <w:t xml:space="preserve">04</w:t>
      </w:r>
      <w:r>
        <w:rPr/>
        <w:t xml:space="preserve">.</w:t>
      </w:r>
      <w:r>
        <w:t xml:space="preserve">220</w:t>
      </w:r>
      <w:r>
        <w:rPr/>
        <w:t xml:space="preserve"> (Legislative children's oversight committee) and 2013 c 23 s 100 &amp; 1996 c 131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821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107 through 109,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through 113, 201 through 227, 301 through 337, 401 through 419, 501 through 513, and 801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and 701 through 728 of this act take effect July 1, 2019.</w:t>
      </w:r>
    </w:p>
    <w:p/>
    <w:p>
      <w:pPr>
        <w:jc w:val="center"/>
      </w:pPr>
      <w:r>
        <w:rPr>
          <w:b/>
        </w:rPr>
        <w:t>--- END ---</w:t>
      </w:r>
    </w:p>
    <w:sectPr>
      <w:pgNumType w:start="1"/>
      <w:footerReference xmlns:r="http://schemas.openxmlformats.org/officeDocument/2006/relationships" r:id="R59b391521d85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93949e8b44d9e" /><Relationship Type="http://schemas.openxmlformats.org/officeDocument/2006/relationships/footer" Target="/word/footer.xml" Id="R59b391521d8541e3" /></Relationships>
</file>