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6ad3bcaad4eea" /></Relationships>
</file>

<file path=word/document.xml><?xml version="1.0" encoding="utf-8"?>
<w:document xmlns:w="http://schemas.openxmlformats.org/wordprocessingml/2006/main">
  <w:body>
    <w:p>
      <w:r>
        <w:t>H-1880.1</w:t>
      </w:r>
    </w:p>
    <w:p>
      <w:pPr>
        <w:jc w:val="center"/>
      </w:pPr>
      <w:r>
        <w:t>_______________________________________________</w:t>
      </w:r>
    </w:p>
    <w:p/>
    <w:p>
      <w:pPr>
        <w:jc w:val="center"/>
      </w:pPr>
      <w:r>
        <w:rPr>
          <w:b/>
        </w:rPr>
        <w:t>SUBSTITUTE HOUSE BILL 1717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Smith, Morris, Harmsworth, DeBolt, Hudgins, Van Werven, Santos,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and adding a new chapter to Title 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collection and use of personal information has been a practice of virtually all state agencies and programs. Advances in technology have given rise to new forms of data, such as email and internet protocol (IP) addresses, which can be easily collected and stored along with traditional types of data such as names and dates of birth. One new form of personally identifiable information is biometric identifiers. The unique nature of this new type of personal data calls for additional guidance regarding its use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used or retained by an agency or a general authority Washington law enforcement agency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following definitions apply for purposes of this section:</w:t>
      </w:r>
    </w:p>
    <w:p>
      <w:pPr>
        <w:spacing w:before="0" w:after="0" w:line="408" w:lineRule="exact"/>
        <w:ind w:left="0" w:right="0" w:firstLine="576"/>
        <w:jc w:val="left"/>
      </w:pPr>
      <w:r>
        <w:rPr/>
        <w:t xml:space="preserve">(a) "Agency" means every state office, department, division, bureau, board, commission, or other state agency, except that it does not include a general authority Washington law enforcement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(c) "General authority Washington law enforcement agency" has the definition given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40</w:t>
      </w:r>
      <w:r>
        <w:rPr/>
        <w:t xml:space="preserve"> RCW</w:t>
      </w:r>
      <w:r>
        <w:rPr/>
        <w:t xml:space="preserve">.</w:t>
      </w:r>
    </w:p>
    <w:p/>
    <w:p>
      <w:pPr>
        <w:jc w:val="center"/>
      </w:pPr>
      <w:r>
        <w:rPr>
          <w:b/>
        </w:rPr>
        <w:t>--- END ---</w:t>
      </w:r>
    </w:p>
    <w:sectPr>
      <w:pgNumType w:start="1"/>
      <w:footerReference xmlns:r="http://schemas.openxmlformats.org/officeDocument/2006/relationships" r:id="Rb62c122cbc8a4e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bdfb9e2fb4181" /><Relationship Type="http://schemas.openxmlformats.org/officeDocument/2006/relationships/footer" Target="/word/footer.xml" Id="Rb62c122cbc8a4e0c" /></Relationships>
</file>