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ee1404d5774033" /></Relationships>
</file>

<file path=word/document.xml><?xml version="1.0" encoding="utf-8"?>
<w:document xmlns:w="http://schemas.openxmlformats.org/wordprocessingml/2006/main">
  <w:body>
    <w:p>
      <w:r>
        <w:t>H-1233.1</w:t>
      </w:r>
    </w:p>
    <w:p>
      <w:pPr>
        <w:jc w:val="center"/>
      </w:pPr>
      <w:r>
        <w:t>_______________________________________________</w:t>
      </w:r>
    </w:p>
    <w:p/>
    <w:p>
      <w:pPr>
        <w:jc w:val="center"/>
      </w:pPr>
      <w:r>
        <w:rPr>
          <w:b/>
        </w:rPr>
        <w:t>HOUSE BILL 1724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Klippert</w:t>
      </w:r>
    </w:p>
    <w:p/>
    <w:p>
      <w:r>
        <w:rPr>
          <w:t xml:space="preserve">Read first time 01/27/17.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minimum wage; amending RCW 49.46.020;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minimum wage increase enacted in Initiative Measure No. 1433, approved November 8, 2016, was a drastic increase. The legislature further finds that the costs associated with this increase will likely result in job losses and business closures. These effects are detrimental to all Washingtonians, particularly for the lowest wage workers, persons with developmental disabilities, youth employees, and other populations that traditionally have more difficulty securing employment. To negate these effects, the legislature will provide workers with a wage increase from the nine dollars and fifty-three cents per hour that would have been in effect absent Initiative Measure No. 1433 to ten dollars per hour, rather than the eleven dollars per hour imposed by Initiative Measure No. 1433. Further, to address the particularly harmful unemployment effects of a minimum wage increase on youth workers, the legislature will provide for a reduced minimum wage rate for workers ages fourteen through seventeen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2017 c 2 s 3 (Initiative Measure No. 1433)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Beginning </w:t>
      </w:r>
      <w:r>
        <w:t>((</w:t>
      </w:r>
      <w:r>
        <w:rPr>
          <w:strike/>
        </w:rPr>
        <w:t xml:space="preserve">January 1, 2017</w:t>
      </w:r>
      <w:r>
        <w:t>))</w:t>
      </w:r>
      <w:r>
        <w:rPr/>
        <w:t xml:space="preserve"> </w:t>
      </w:r>
      <w:r>
        <w:rPr>
          <w:u w:val="single"/>
        </w:rPr>
        <w:t xml:space="preserve">on the effective date of this section</w:t>
      </w:r>
      <w:r>
        <w:rPr/>
        <w:t xml:space="preserve">, and until January 1, 2018, every employer shall pay to each of his or her employees who has reached the age of eighteen years wages at a rate of not less than </w:t>
      </w:r>
      <w:r>
        <w:t>((</w:t>
      </w:r>
      <w:r>
        <w:rPr>
          <w:strike/>
        </w:rPr>
        <w:t xml:space="preserve">eleven</w:t>
      </w:r>
      <w:r>
        <w:t>))</w:t>
      </w:r>
      <w:r>
        <w:rPr/>
        <w:t xml:space="preserve"> </w:t>
      </w:r>
      <w:r>
        <w:rPr>
          <w:u w:val="single"/>
        </w:rPr>
        <w:t xml:space="preserve">ten</w:t>
      </w:r>
      <w:r>
        <w:rPr/>
        <w:t xml:space="preserve"> dollars per hour.</w:t>
      </w:r>
    </w:p>
    <w:p>
      <w:pPr>
        <w:spacing w:before="0" w:after="0" w:line="408" w:lineRule="exact"/>
        <w:ind w:left="0" w:right="0" w:firstLine="576"/>
        <w:jc w:val="left"/>
      </w:pPr>
      <w:r>
        <w:t>((</w:t>
      </w:r>
      <w:r>
        <w:rPr>
          <w:strike/>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strike/>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strike/>
        </w:rPr>
        <w:t xml:space="preserve">(d) Beginning January 1, 2020, and until January 1, 2021, every employer shall pay to each of his or her employees who has reached the age of eighteen years wages at a rate of not less than thirteen dollars and fifty cents per hour.</w:t>
      </w:r>
      <w:r>
        <w:t>))</w:t>
      </w:r>
    </w:p>
    <w:p>
      <w:pPr>
        <w:spacing w:before="0" w:after="0" w:line="408" w:lineRule="exact"/>
        <w:ind w:left="0" w:right="0" w:firstLine="576"/>
        <w:jc w:val="left"/>
      </w:pPr>
      <w:r>
        <w:rPr/>
        <w:t xml:space="preserve">(2)(a) Beginning on January 1, </w:t>
      </w:r>
      <w:r>
        <w:t>((</w:t>
      </w:r>
      <w:r>
        <w:rPr>
          <w:strike/>
        </w:rPr>
        <w:t xml:space="preserve">2021</w:t>
      </w:r>
      <w:r>
        <w:t>))</w:t>
      </w:r>
      <w:r>
        <w:rPr/>
        <w:t xml:space="preserve"> </w:t>
      </w:r>
      <w:r>
        <w:rPr>
          <w:u w:val="single"/>
        </w:rPr>
        <w:t xml:space="preserve">2019</w:t>
      </w:r>
      <w:r>
        <w:rPr/>
        <w:t xml:space="preserve">,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w:t>
      </w:r>
      <w:r>
        <w:t>((</w:t>
      </w:r>
      <w:r>
        <w:rPr>
          <w:strike/>
        </w:rPr>
        <w:t xml:space="preserve">2020</w:t>
      </w:r>
      <w:r>
        <w:t>))</w:t>
      </w:r>
      <w:r>
        <w:rPr/>
        <w:t xml:space="preserve"> </w:t>
      </w:r>
      <w:r>
        <w:rPr>
          <w:u w:val="single"/>
        </w:rPr>
        <w:t xml:space="preserve">2018</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pPr>
        <w:spacing w:before="0" w:after="0" w:line="408" w:lineRule="exact"/>
        <w:ind w:left="0" w:right="0" w:firstLine="576"/>
        <w:jc w:val="left"/>
      </w:pPr>
      <w:r>
        <w:rPr/>
        <w:t xml:space="preserve">(4) Beginning January 1, 2018, every employer must provide to each of its employees paid sick leave as provided in RCW 49.46.200 and 49.46.210.</w:t>
      </w:r>
    </w:p>
    <w:p>
      <w:pPr>
        <w:spacing w:before="0" w:after="0" w:line="408" w:lineRule="exact"/>
        <w:ind w:left="0" w:right="0" w:firstLine="576"/>
        <w:jc w:val="left"/>
      </w:pPr>
      <w:r>
        <w:rPr/>
        <w:t xml:space="preserve">(5) The director shall by regulation establish the minimum wage for employees under the age of eighteen years. </w:t>
      </w:r>
      <w:r>
        <w:rPr>
          <w:u w:val="single"/>
        </w:rPr>
        <w:t xml:space="preserve">The rate may be less than, but may not be greater than, the federal minimum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a2b8acfcda41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b28eabfec645e0" /><Relationship Type="http://schemas.openxmlformats.org/officeDocument/2006/relationships/footer" Target="/word/footer.xml" Id="Rada2b8acfcda4137" /></Relationships>
</file>