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1b73e41514977" /></Relationships>
</file>

<file path=word/document.xml><?xml version="1.0" encoding="utf-8"?>
<w:document xmlns:w="http://schemas.openxmlformats.org/wordprocessingml/2006/main">
  <w:body>
    <w:p>
      <w:r>
        <w:t>H-1784.1</w:t>
      </w:r>
    </w:p>
    <w:p>
      <w:pPr>
        <w:jc w:val="center"/>
      </w:pPr>
      <w:r>
        <w:t>_______________________________________________</w:t>
      </w:r>
    </w:p>
    <w:p/>
    <w:p>
      <w:pPr>
        <w:jc w:val="center"/>
      </w:pPr>
      <w:r>
        <w:rPr>
          <w:b/>
        </w:rPr>
        <w:t>SUBSTITUTE HOUSE BILL 1743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Goodman, Stambaugh, Kagi, Klippert, Kilduff, Dent, Senn, Orwall, Appleton, Jinkins, and Frame)</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for juveniles convicted in adult court; amending RCW 72.01.410;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w:t>
      </w:r>
    </w:p>
    <w:p>
      <w:pPr>
        <w:spacing w:before="0" w:after="0" w:line="408" w:lineRule="exact"/>
        <w:ind w:left="0" w:right="0" w:firstLine="576"/>
        <w:jc w:val="left"/>
      </w:pPr>
      <w:r>
        <w:rPr/>
        <w:t xml:space="preserve">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under the adult criminal justice system. Juveniles adjudicated as adults shall be served and housed within the facilities of the juvenile rehabilitation administration up until their twenty-fifth birthday but shall be released earlier if their sentence ends prior to that birthday.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w:t>
      </w:r>
      <w:r>
        <w:rPr>
          <w:u w:val="single"/>
        </w:rPr>
        <w:t xml:space="preserve">to the individual himself or herself or to other individuals in the juvenile facility</w:t>
      </w:r>
      <w:r>
        <w:rPr/>
        <w:t xml:space="preserve">,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w:t>
      </w:r>
      <w:r>
        <w:t>((</w:t>
      </w:r>
      <w:r>
        <w:rPr>
          <w:strike/>
        </w:rPr>
        <w:t xml:space="preserve">department of corrections shall, with the consent of the</w:t>
      </w:r>
      <w:r>
        <w:t>))</w:t>
      </w:r>
      <w:r>
        <w:rPr/>
        <w:t xml:space="preserve"> secretary of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w:t>
      </w:r>
      <w:r>
        <w:t>))</w:t>
      </w:r>
      <w:r>
        <w:rPr/>
        <w:t xml:space="preserve"> </w:t>
      </w:r>
      <w:r>
        <w:rPr>
          <w:u w:val="single"/>
        </w:rPr>
        <w:t xml:space="preserve">individual</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w:t>
      </w:r>
      <w:r>
        <w:rPr>
          <w:u w:val="single"/>
        </w:rPr>
        <w:t xml:space="preserve">unless there are six months or less remaining on the individual's term of confinement, in which case the individual may remain at a department of social and health services facility to serve the remaining term of confinement</w:t>
      </w:r>
      <w:r>
        <w:rPr/>
        <w:t xml:space="preserve">.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w:t>
      </w:r>
      <w:r>
        <w:rPr>
          <w:u w:val="single"/>
        </w:rPr>
        <w:t xml:space="preserve">rehabilitation</w:t>
      </w:r>
      <w:r>
        <w:rPr/>
        <w:t xml:space="preserve"> goals are no longer better met in that environment but in no case past the offender's </w:t>
      </w:r>
      <w:r>
        <w:t>((</w:t>
      </w:r>
      <w:r>
        <w:rPr>
          <w:strike/>
        </w:rPr>
        <w:t xml:space="preserve">twenty-first</w:t>
      </w:r>
      <w:r>
        <w:t>))</w:t>
      </w:r>
      <w:r>
        <w:rPr/>
        <w:t xml:space="preserve"> </w:t>
      </w:r>
      <w:r>
        <w:rPr>
          <w:u w:val="single"/>
        </w:rPr>
        <w:t xml:space="preserve">twenty-fifth</w:t>
      </w:r>
      <w:r>
        <w:rPr/>
        <w:t xml:space="preserve"> birthday.</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assess the impact of this act on community safety and youth rehabilitation and submit a report to the governor and the appropriate committees of the legislature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applies only to individuals who are under age eighteen at the time a crime is committed, who are convicted as an adult in the courts of this state of a crime amounting to a felony, and who are committed for a term of confinement on or after the effective date of this section.</w:t>
      </w:r>
    </w:p>
    <w:p/>
    <w:p>
      <w:pPr>
        <w:jc w:val="center"/>
      </w:pPr>
      <w:r>
        <w:rPr>
          <w:b/>
        </w:rPr>
        <w:t>--- END ---</w:t>
      </w:r>
    </w:p>
    <w:sectPr>
      <w:pgNumType w:start="1"/>
      <w:footerReference xmlns:r="http://schemas.openxmlformats.org/officeDocument/2006/relationships" r:id="R7795d1efa4f54a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00045923f43ff" /><Relationship Type="http://schemas.openxmlformats.org/officeDocument/2006/relationships/footer" Target="/word/footer.xml" Id="R7795d1efa4f54a93" /></Relationships>
</file>