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34c69917e24ca4" /></Relationships>
</file>

<file path=word/document.xml><?xml version="1.0" encoding="utf-8"?>
<w:document xmlns:w="http://schemas.openxmlformats.org/wordprocessingml/2006/main">
  <w:body>
    <w:p>
      <w:r>
        <w:t>H-0074.1</w:t>
      </w:r>
    </w:p>
    <w:p>
      <w:pPr>
        <w:jc w:val="center"/>
      </w:pPr>
      <w:r>
        <w:t>_______________________________________________</w:t>
      </w:r>
    </w:p>
    <w:p/>
    <w:p>
      <w:pPr>
        <w:jc w:val="center"/>
      </w:pPr>
      <w:r>
        <w:rPr>
          <w:b/>
        </w:rPr>
        <w:t>HOUSE BILL 1746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Taylor, Volz, and Shea</w:t>
      </w:r>
    </w:p>
    <w:p/>
    <w:p>
      <w:r>
        <w:rPr>
          <w:t xml:space="preserve">Read first time 01/27/17.  </w:t>
        </w:rPr>
      </w:r>
      <w:r>
        <w:rPr>
          <w:t xml:space="preserve">Referred to Committee on Finance.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interest rate and penalty provisions in the current use program; amending RCW 84.34.070; reenacting and amending RCW 84.34.108;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34</w:t>
      </w:r>
      <w:r>
        <w:rPr/>
        <w:t xml:space="preserve">.</w:t>
      </w:r>
      <w:r>
        <w:t xml:space="preserve">108</w:t>
      </w:r>
      <w:r>
        <w:rPr/>
        <w:t xml:space="preserve"> and 2014 c 97 s 311 and 2014 c 58 s 28 are each reenacted and amended to read as follows:</w:t>
      </w:r>
    </w:p>
    <w:p>
      <w:pPr>
        <w:spacing w:before="0" w:after="0" w:line="408" w:lineRule="exact"/>
        <w:ind w:left="0" w:right="0" w:firstLine="576"/>
        <w:jc w:val="left"/>
      </w:pPr>
      <w:r>
        <w:rPr/>
        <w:t xml:space="preserve">(1) When land has once been classified under this chapter, a notation of the classification must be made each year upon the assessment and tax rolls and the land must be valued pursuant to RCW 84.34.060 or 84.34.065 until removal of all or a portion of the classification by the assessor upon occurrence of any of the following:</w:t>
      </w:r>
    </w:p>
    <w:p>
      <w:pPr>
        <w:spacing w:before="0" w:after="0" w:line="408" w:lineRule="exact"/>
        <w:ind w:left="0" w:right="0" w:firstLine="576"/>
        <w:jc w:val="left"/>
      </w:pPr>
      <w:r>
        <w:rPr/>
        <w:t xml:space="preserve">(a) Receipt of notice from the owner to remove all or a portion of the classification;</w:t>
      </w:r>
    </w:p>
    <w:p>
      <w:pPr>
        <w:spacing w:before="0" w:after="0" w:line="408" w:lineRule="exact"/>
        <w:ind w:left="0" w:right="0" w:firstLine="576"/>
        <w:jc w:val="left"/>
      </w:pPr>
      <w:r>
        <w:rPr/>
        <w:t xml:space="preserve">(b) Sale or transfer to an ownership, except a transfer that resulted from a default in loan payments made to or secured by a governmental agency that intends to or is required by law or regulation to resell the property for the same use as before, making all or a portion of the land exempt from ad valorem taxation;</w:t>
      </w:r>
    </w:p>
    <w:p>
      <w:pPr>
        <w:spacing w:before="0" w:after="0" w:line="408" w:lineRule="exact"/>
        <w:ind w:left="0" w:right="0" w:firstLine="576"/>
        <w:jc w:val="left"/>
      </w:pPr>
      <w:r>
        <w:rPr/>
        <w:t xml:space="preserve">(c) Sale or transfer of all or a portion of the land to a new owner, unless the new owner has signed a notice of classification continuance, except transfer to an owner who is an heir or devisee of a deceased owner or transfer by a transfer on death deed does not, by itself, result in removal of classification. The notice of continuance must be on a form prepared by the department. If the notice of continuance is not signed by the new owner and attached to the real estate excise tax affidavit, all additional taxes, applicable interest, and penalty calculated pursuant to subsection (4) of this section become due and payable by the seller or transferor at time of sale. The auditor may not accept an instrument of conveyance regarding classified land for filing or recording unless the new owner has signed the notice of continuance or the additional tax, applicable interest, and penalty has been paid, as evidenced by the real estate excise tax stamp affixed thereto by the treasurer. The seller, transferor, or new owner may appeal the new assessed valuation calculated under subsection (4) of this section to the county board of equalization in accordance with the provisions of RCW 84.40.038. Jurisdiction is hereby conferred on the county board of equalization to hear these appeals;</w:t>
      </w:r>
    </w:p>
    <w:p>
      <w:pPr>
        <w:spacing w:before="0" w:after="0" w:line="408" w:lineRule="exact"/>
        <w:ind w:left="0" w:right="0" w:firstLine="576"/>
        <w:jc w:val="left"/>
      </w:pPr>
      <w:r>
        <w:rPr/>
        <w:t xml:space="preserve">(d)(i) Determination by the assessor, after giving the owner written notice and an opportunity to be heard, that all or a portion of the land no longer meets the criteria for classification under this chapter. The criteria for classification pursuant to this chapter continue to apply after classification has been granted.</w:t>
      </w:r>
    </w:p>
    <w:p>
      <w:pPr>
        <w:spacing w:before="0" w:after="0" w:line="408" w:lineRule="exact"/>
        <w:ind w:left="0" w:right="0" w:firstLine="576"/>
        <w:jc w:val="left"/>
      </w:pPr>
      <w:r>
        <w:rPr/>
        <w:t xml:space="preserve">(ii) The granting authority, upon request of an assessor, must provide reasonable assistance to the assessor in making a determination whether the land continues to meet the qualifications of RCW 84.34.020 (1) or (3). The assistance must be provided within thirty days of receipt of the request.</w:t>
      </w:r>
    </w:p>
    <w:p>
      <w:pPr>
        <w:spacing w:before="0" w:after="0" w:line="408" w:lineRule="exact"/>
        <w:ind w:left="0" w:right="0" w:firstLine="576"/>
        <w:jc w:val="left"/>
      </w:pPr>
      <w:r>
        <w:rPr/>
        <w:t xml:space="preserve">(2) Land may not be removed from classification because of:</w:t>
      </w:r>
    </w:p>
    <w:p>
      <w:pPr>
        <w:spacing w:before="0" w:after="0" w:line="408" w:lineRule="exact"/>
        <w:ind w:left="0" w:right="0" w:firstLine="576"/>
        <w:jc w:val="left"/>
      </w:pPr>
      <w:r>
        <w:rPr/>
        <w:t xml:space="preserve">(a) The creation, sale, or transfer of forestry riparian easements under RCW 76.13.120; or</w:t>
      </w:r>
    </w:p>
    <w:p>
      <w:pPr>
        <w:spacing w:before="0" w:after="0" w:line="408" w:lineRule="exact"/>
        <w:ind w:left="0" w:right="0" w:firstLine="576"/>
        <w:jc w:val="left"/>
      </w:pPr>
      <w:r>
        <w:rPr/>
        <w:t xml:space="preserve">(b) The creation, sale, or transfer of a fee interest or a conservation easement for the riparian open space program under RCW 76.09.040.</w:t>
      </w:r>
    </w:p>
    <w:p>
      <w:pPr>
        <w:spacing w:before="0" w:after="0" w:line="408" w:lineRule="exact"/>
        <w:ind w:left="0" w:right="0" w:firstLine="576"/>
        <w:jc w:val="left"/>
      </w:pPr>
      <w:r>
        <w:rPr/>
        <w:t xml:space="preserve">(3) Within thirty days after the removal of all or a portion of the land from current use classification under subsection (1) of this section, the assessor must notify the owner in writing, setting forth the reasons for the removal. The seller, transferor, or owner may appeal the removal to the county board of equalization in accordance with the provisions of RCW 84.40.038. The removal notice must explain the steps needed to appeal the removal decision, including when a notice of appeal must be filed, where the forms may be obtained, and how to contact the county board of equalization.</w:t>
      </w:r>
    </w:p>
    <w:p>
      <w:pPr>
        <w:spacing w:before="0" w:after="0" w:line="408" w:lineRule="exact"/>
        <w:ind w:left="0" w:right="0" w:firstLine="576"/>
        <w:jc w:val="left"/>
      </w:pPr>
      <w:r>
        <w:rPr/>
        <w:t xml:space="preserve">(4) Unless the removal is reversed on appeal, the assessor must revalue the affected land with reference to its true and fair value on January 1st of the year of removal from classification. Both the assessed valuation before and after the removal of classification must be listed and taxes must be allocated according to that part of the year to which each assessed valuation applies. Except as provided in subsection (6) of this section, an additional tax, applicable interest, and penalty must be imposed, which are due and payable to the treasurer thirty days after the owner is notified of the amount of the additional tax, applicable interest, and penalty. As soon as possible, the assessor must compute the amount of additional tax, applicable interest, and penalty and the treasurer must mail notice to the owner of the amount thereof and the date on which payment is due. The amount of the additional tax, applicable interest, and penalty must be determined as follows:</w:t>
      </w:r>
    </w:p>
    <w:p>
      <w:pPr>
        <w:spacing w:before="0" w:after="0" w:line="408" w:lineRule="exact"/>
        <w:ind w:left="0" w:right="0" w:firstLine="576"/>
        <w:jc w:val="left"/>
      </w:pPr>
      <w:r>
        <w:rPr/>
        <w:t xml:space="preserve">(a) The amount of additional tax is equal to the difference between the property tax paid as "open space land," "farm and agricultural land," or "timberland" and the amount of property tax otherwise due and payable for the seven years last past had the land not been so classified;</w:t>
      </w:r>
    </w:p>
    <w:p>
      <w:pPr>
        <w:spacing w:before="0" w:after="0" w:line="408" w:lineRule="exact"/>
        <w:ind w:left="0" w:right="0" w:firstLine="576"/>
        <w:jc w:val="left"/>
      </w:pPr>
      <w:r>
        <w:rPr/>
        <w:t xml:space="preserve">(b) </w:t>
      </w:r>
      <w:r>
        <w:t>((</w:t>
      </w:r>
      <w:r>
        <w:rPr>
          <w:strike/>
        </w:rPr>
        <w:t xml:space="preserve">The amount of applicable interest is equal to the interest upon the amounts of the additional tax paid at the same statutory rate charged on delinquent property taxes from the dates on which the additional tax could have been paid without penalty if the land had been assessed at a value without regard to this chapter;</w:t>
      </w:r>
      <w:r>
        <w:t>))</w:t>
      </w:r>
      <w:r>
        <w:rPr/>
        <w:t xml:space="preserve"> </w:t>
      </w:r>
      <w:r>
        <w:rPr>
          <w:u w:val="single"/>
        </w:rPr>
        <w:t xml:space="preserve">The interest rate provided in RCW 82.32.050(2) must be charged on the amount of additional tax imposed under (a) of this subsection. The annual rate of interest in effect at the time of removal must be applied to the total amount of additional tax due;</w:t>
      </w:r>
    </w:p>
    <w:p>
      <w:pPr>
        <w:spacing w:before="0" w:after="0" w:line="408" w:lineRule="exact"/>
        <w:ind w:left="0" w:right="0" w:firstLine="576"/>
        <w:jc w:val="left"/>
      </w:pPr>
      <w:r>
        <w:rPr/>
        <w:t xml:space="preserve">(c) The amount of the penalty must be as provided in RCW 84.34.080. The penalty may not be imposed if the removal satisfies the conditions of RCW 84.34.070.</w:t>
      </w:r>
    </w:p>
    <w:p>
      <w:pPr>
        <w:spacing w:before="0" w:after="0" w:line="408" w:lineRule="exact"/>
        <w:ind w:left="0" w:right="0" w:firstLine="576"/>
        <w:jc w:val="left"/>
      </w:pPr>
      <w:r>
        <w:rPr/>
        <w:t xml:space="preserve">(5) Additional tax, applicable interest, and penalty become a lien on the land that attaches at the time the land is removed from classification under this chapter and have priority to and must be fully paid and satisfied before any recognizance, mortgage, judgment, debt, obligation</w:t>
      </w:r>
      <w:r>
        <w:rPr>
          <w:u w:val="single"/>
        </w:rPr>
        <w:t xml:space="preserve">,</w:t>
      </w:r>
      <w:r>
        <w:rPr/>
        <w:t xml:space="preserve"> or responsibility to or with which the land may become charged or liable. This lien may be foreclosed upon expiration of the same period after delinquency and in the same manner provided by law for foreclosure of liens for delinquent real property taxes as provided in RCW 84.64.050. Any additional tax unpaid on the due date </w:t>
      </w:r>
      <w:r>
        <w:t>((</w:t>
      </w:r>
      <w:r>
        <w:rPr>
          <w:strike/>
        </w:rPr>
        <w:t xml:space="preserve">are [is]</w:t>
      </w:r>
      <w:r>
        <w:t>))</w:t>
      </w:r>
      <w:r>
        <w:rPr/>
        <w:t xml:space="preserve"> </w:t>
      </w:r>
      <w:r>
        <w:rPr>
          <w:u w:val="single"/>
        </w:rPr>
        <w:t xml:space="preserve">is</w:t>
      </w:r>
      <w:r>
        <w:rPr/>
        <w:t xml:space="preserve"> delinquent as of the due date. From the date of delinquency until paid, interest must be charged at the same rate applied by law to delinquent ad valorem property taxes.</w:t>
      </w:r>
    </w:p>
    <w:p>
      <w:pPr>
        <w:spacing w:before="0" w:after="0" w:line="408" w:lineRule="exact"/>
        <w:ind w:left="0" w:right="0" w:firstLine="576"/>
        <w:jc w:val="left"/>
      </w:pPr>
      <w:r>
        <w:rPr/>
        <w:t xml:space="preserve">(6) The additional tax, applicable interest, and penalty specified in subsection (4) of this section may not be imposed if the removal of classification pursuant to subsection (1) of this section resulted solely from:</w:t>
      </w:r>
    </w:p>
    <w:p>
      <w:pPr>
        <w:spacing w:before="0" w:after="0" w:line="408" w:lineRule="exact"/>
        <w:ind w:left="0" w:right="0" w:firstLine="576"/>
        <w:jc w:val="left"/>
      </w:pPr>
      <w:r>
        <w:rPr/>
        <w:t xml:space="preserve">(a) Transfer to a government entity in exchange for other land located within the state of Washington;</w:t>
      </w:r>
    </w:p>
    <w:p>
      <w:pPr>
        <w:spacing w:before="0" w:after="0" w:line="408" w:lineRule="exact"/>
        <w:ind w:left="0" w:right="0" w:firstLine="576"/>
        <w:jc w:val="left"/>
      </w:pPr>
      <w:r>
        <w:rPr/>
        <w:t xml:space="preserve">(b)(i) A taking through the exercise of the power of eminent domain, or (ii) sale or transfer to an entity having the power of eminent domain in anticipation of the exercise of such power, said entity having manifested its intent in writing or by other official action;</w:t>
      </w:r>
    </w:p>
    <w:p>
      <w:pPr>
        <w:spacing w:before="0" w:after="0" w:line="408" w:lineRule="exact"/>
        <w:ind w:left="0" w:right="0" w:firstLine="576"/>
        <w:jc w:val="left"/>
      </w:pPr>
      <w:r>
        <w:rPr/>
        <w:t xml:space="preserve">(c) A natural disaster such as a flood, windstorm, earthquake, or other such calamity rather than by virtue of the act of the landowner changing the use of the property;</w:t>
      </w:r>
    </w:p>
    <w:p>
      <w:pPr>
        <w:spacing w:before="0" w:after="0" w:line="408" w:lineRule="exact"/>
        <w:ind w:left="0" w:right="0" w:firstLine="576"/>
        <w:jc w:val="left"/>
      </w:pPr>
      <w:r>
        <w:rPr/>
        <w:t xml:space="preserve">(d) Official action by an agency of the state of Washington or by the county or city within which the land is located which disallows the present use of the land;</w:t>
      </w:r>
    </w:p>
    <w:p>
      <w:pPr>
        <w:spacing w:before="0" w:after="0" w:line="408" w:lineRule="exact"/>
        <w:ind w:left="0" w:right="0" w:firstLine="576"/>
        <w:jc w:val="left"/>
      </w:pPr>
      <w:r>
        <w:rPr/>
        <w:t xml:space="preserve">(e) Transfer of land to a church when the land would qualify for exemption pursuant to RCW 84.36.020;</w:t>
      </w:r>
    </w:p>
    <w:p>
      <w:pPr>
        <w:spacing w:before="0" w:after="0" w:line="408" w:lineRule="exact"/>
        <w:ind w:left="0" w:right="0" w:firstLine="576"/>
        <w:jc w:val="left"/>
      </w:pPr>
      <w:r>
        <w:rPr/>
        <w:t xml:space="preserve">(f) Acquisition of property interests by state agencies or agencies or organizations qualified under RCW 84.34.210 and 64.04.130 for the purposes enumerated in those sections. At such time as these property interests are not used for the purposes enumerated in RCW 84.34.210 and 64.04.130 the additional tax specified in subsection (4) of this section must be imposed;</w:t>
      </w:r>
    </w:p>
    <w:p>
      <w:pPr>
        <w:spacing w:before="0" w:after="0" w:line="408" w:lineRule="exact"/>
        <w:ind w:left="0" w:right="0" w:firstLine="576"/>
        <w:jc w:val="left"/>
      </w:pPr>
      <w:r>
        <w:rPr/>
        <w:t xml:space="preserve">(g) Removal of land classified as farm and agricultural land under RCW 84.34.020(2)(f);</w:t>
      </w:r>
    </w:p>
    <w:p>
      <w:pPr>
        <w:spacing w:before="0" w:after="0" w:line="408" w:lineRule="exact"/>
        <w:ind w:left="0" w:right="0" w:firstLine="576"/>
        <w:jc w:val="left"/>
      </w:pPr>
      <w:r>
        <w:rPr/>
        <w:t xml:space="preserve">(h) Removal of land from classification after enactment of a statutory exemption that qualifies the land for exemption and receipt of notice from the owner to remove the land from classification;</w:t>
      </w:r>
    </w:p>
    <w:p>
      <w:pPr>
        <w:spacing w:before="0" w:after="0" w:line="408" w:lineRule="exact"/>
        <w:ind w:left="0" w:right="0" w:firstLine="576"/>
        <w:jc w:val="left"/>
      </w:pPr>
      <w:r>
        <w:rPr/>
        <w:t xml:space="preserve">(i) The creation, sale, or transfer of forestry riparian easements under RCW 76.13.120;</w:t>
      </w:r>
    </w:p>
    <w:p>
      <w:pPr>
        <w:spacing w:before="0" w:after="0" w:line="408" w:lineRule="exact"/>
        <w:ind w:left="0" w:right="0" w:firstLine="576"/>
        <w:jc w:val="left"/>
      </w:pPr>
      <w:r>
        <w:rPr/>
        <w:t xml:space="preserve">(j) The creation, sale, or transfer of a conservation easement of private forestlands within unconfined channel migration zones or containing critical habitat for threatened or endangered species under RCW 76.09.040;</w:t>
      </w:r>
    </w:p>
    <w:p>
      <w:pPr>
        <w:spacing w:before="0" w:after="0" w:line="408" w:lineRule="exact"/>
        <w:ind w:left="0" w:right="0" w:firstLine="576"/>
        <w:jc w:val="left"/>
      </w:pPr>
      <w:r>
        <w:rPr/>
        <w:t xml:space="preserve">(k) The sale or transfer of land within two years after the death of the owner of at least a fifty percent interest in the land if the land has been assessed and valued as classified forestland, designated as forestland under chapter 84.33 RCW, or classified under this chapter continuously since 1993. The date of death shown on a death certificate is the date used for the purposes of this subsection (6)(k); or</w:t>
      </w:r>
    </w:p>
    <w:p>
      <w:pPr>
        <w:spacing w:before="0" w:after="0" w:line="408" w:lineRule="exact"/>
        <w:ind w:left="0" w:right="0" w:firstLine="576"/>
        <w:jc w:val="left"/>
      </w:pPr>
      <w:r>
        <w:rPr/>
        <w:t xml:space="preserve">(l)(i) The discovery that the land was classified under this chapter in error through no fault of the owner. For purposes of this subsection (6)(l), "fault" means a knowingly false or misleading statement, or other act or omission not in good faith, that contributed to the approval of classification under this chapter or the failure of the assessor to remove the land from classification under this chapter.</w:t>
      </w:r>
    </w:p>
    <w:p>
      <w:pPr>
        <w:spacing w:before="0" w:after="0" w:line="408" w:lineRule="exact"/>
        <w:ind w:left="0" w:right="0" w:firstLine="576"/>
        <w:jc w:val="left"/>
      </w:pPr>
      <w:r>
        <w:rPr/>
        <w:t xml:space="preserve">(ii) For purposes of this subsection (6), the discovery that land was classified under this chapter in error through no fault of the owner is not the sole reason for removal of classification pursuant to subsection (1) of this section if an independent basis for removal exists. Examples of an independent basis for removal include the owner changing the use of the land or failing to meet any applicable income criteria required for classification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34</w:t>
      </w:r>
      <w:r>
        <w:rPr/>
        <w:t xml:space="preserve">.</w:t>
      </w:r>
      <w:r>
        <w:t xml:space="preserve">070</w:t>
      </w:r>
      <w:r>
        <w:rPr/>
        <w:t xml:space="preserve"> and 2014 c 137 s 8 are each amended to read as follows:</w:t>
      </w:r>
    </w:p>
    <w:p>
      <w:pPr>
        <w:spacing w:before="0" w:after="0" w:line="408" w:lineRule="exact"/>
        <w:ind w:left="0" w:right="0" w:firstLine="576"/>
        <w:jc w:val="left"/>
      </w:pPr>
      <w:r>
        <w:rPr/>
        <w:t xml:space="preserve">(1) When land has once been classified under this chapter, it must remain under such classification and </w:t>
      </w:r>
      <w:r>
        <w:t>((</w:t>
      </w:r>
      <w:r>
        <w:rPr>
          <w:strike/>
        </w:rPr>
        <w:t xml:space="preserve">must</w:t>
      </w:r>
      <w:r>
        <w:t>))</w:t>
      </w:r>
      <w:r>
        <w:rPr/>
        <w:t xml:space="preserve"> </w:t>
      </w:r>
      <w:r>
        <w:rPr>
          <w:u w:val="single"/>
        </w:rPr>
        <w:t xml:space="preserve">may</w:t>
      </w:r>
      <w:r>
        <w:rPr/>
        <w:t xml:space="preserve"> not be applied to other use except as provided by subsection (2) of this section for at least ten years from the date of classification. It must continue under such classification until and unless withdrawn from classification after notice of request for withdrawal is made by the owner. </w:t>
      </w:r>
      <w:r>
        <w:t>((</w:t>
      </w:r>
      <w:r>
        <w:rPr>
          <w:strike/>
        </w:rPr>
        <w:t xml:space="preserve">During any year after eight years of</w:t>
      </w:r>
      <w:r>
        <w:t>))</w:t>
      </w:r>
      <w:r>
        <w:rPr/>
        <w:t xml:space="preserve"> </w:t>
      </w:r>
      <w:r>
        <w:rPr>
          <w:u w:val="single"/>
        </w:rPr>
        <w:t xml:space="preserve">After</w:t>
      </w:r>
      <w:r>
        <w:rPr/>
        <w:t xml:space="preserve"> the initial ten-year classification period </w:t>
      </w:r>
      <w:r>
        <w:t>((</w:t>
      </w:r>
      <w:r>
        <w:rPr>
          <w:strike/>
        </w:rPr>
        <w:t xml:space="preserve">have</w:t>
      </w:r>
      <w:r>
        <w:t>))</w:t>
      </w:r>
      <w:r>
        <w:rPr/>
        <w:t xml:space="preserve"> </w:t>
      </w:r>
      <w:r>
        <w:rPr>
          <w:u w:val="single"/>
        </w:rPr>
        <w:t xml:space="preserve">has</w:t>
      </w:r>
      <w:r>
        <w:rPr/>
        <w:t xml:space="preserve"> elapsed, notice of request for withdrawal of all or a portion of the land may be given by the owner to the assessor or assessors of the county or counties in which the land is situated. If a portion of a parcel is removed from classification, the remaining portion must meet the same requirements as did the entire parcel when the land was originally granted classification under this chapter unless the remaining parcel has different income criteria. Within seven days the assessor must transmit one copy of the notice to the legislative body that originally approved the application. The assessor or assessors, as the case may be, </w:t>
      </w:r>
      <w:r>
        <w:t>((</w:t>
      </w:r>
      <w:r>
        <w:rPr>
          <w:strike/>
        </w:rPr>
        <w:t xml:space="preserve">must, when two assessment years have elapsed following the date of receipt of the notice,</w:t>
      </w:r>
      <w:r>
        <w:t>))</w:t>
      </w:r>
      <w:r>
        <w:rPr/>
        <w:t xml:space="preserve"> </w:t>
      </w:r>
      <w:r>
        <w:rPr>
          <w:u w:val="single"/>
        </w:rPr>
        <w:t xml:space="preserve">must</w:t>
      </w:r>
      <w:r>
        <w:rPr/>
        <w:t xml:space="preserve"> withdraw the land from the classification and the land is subject to the additional tax and applicable interest due under RCW 84.34.108. Agreement to tax according to use is not considered to be a contract and can be abrogated at any time by the legislature in which event no additional tax or penalty may be imposed.</w:t>
      </w:r>
    </w:p>
    <w:p>
      <w:pPr>
        <w:spacing w:before="0" w:after="0" w:line="408" w:lineRule="exact"/>
        <w:ind w:left="0" w:right="0" w:firstLine="576"/>
        <w:jc w:val="left"/>
      </w:pPr>
      <w:r>
        <w:rPr/>
        <w:t xml:space="preserve">(2)(a) The following reclassifications are not considered withdrawals or removals and are not subject to additional tax under RCW 84.34.108:</w:t>
      </w:r>
    </w:p>
    <w:p>
      <w:pPr>
        <w:spacing w:before="0" w:after="0" w:line="408" w:lineRule="exact"/>
        <w:ind w:left="0" w:right="0" w:firstLine="576"/>
        <w:jc w:val="left"/>
      </w:pPr>
      <w:r>
        <w:rPr/>
        <w:t xml:space="preserve">(i) Reclassification between lands under RCW 84.34.020 (2) and (3);</w:t>
      </w:r>
    </w:p>
    <w:p>
      <w:pPr>
        <w:spacing w:before="0" w:after="0" w:line="408" w:lineRule="exact"/>
        <w:ind w:left="0" w:right="0" w:firstLine="576"/>
        <w:jc w:val="left"/>
      </w:pPr>
      <w:r>
        <w:rPr/>
        <w:t xml:space="preserve">(ii) Reclassification of land classified under RCW 84.34.020 (2) or (3) or designated under chapter 84.33 RCW to open space land under RCW 84.34.020(1);</w:t>
      </w:r>
    </w:p>
    <w:p>
      <w:pPr>
        <w:spacing w:before="0" w:after="0" w:line="408" w:lineRule="exact"/>
        <w:ind w:left="0" w:right="0" w:firstLine="576"/>
        <w:jc w:val="left"/>
      </w:pPr>
      <w:r>
        <w:rPr/>
        <w:t xml:space="preserve">(iii) Reclassification of land classified under RCW 84.34.020 (2) or (3) to forestland designated under chapter 84.33 RCW; and</w:t>
      </w:r>
    </w:p>
    <w:p>
      <w:pPr>
        <w:spacing w:before="0" w:after="0" w:line="408" w:lineRule="exact"/>
        <w:ind w:left="0" w:right="0" w:firstLine="576"/>
        <w:jc w:val="left"/>
      </w:pPr>
      <w:r>
        <w:rPr/>
        <w:t xml:space="preserve">(iv) Reclassification of land classified as open space land under RCW 84.34.020(1)(c) and reclassified to farm and agricultural land under RCW 84.34.020(2) if the land had been previously classified as farm and agricultural land under RCW 84.34.020(2).</w:t>
      </w:r>
    </w:p>
    <w:p>
      <w:pPr>
        <w:spacing w:before="0" w:after="0" w:line="408" w:lineRule="exact"/>
        <w:ind w:left="0" w:right="0" w:firstLine="576"/>
        <w:jc w:val="left"/>
      </w:pPr>
      <w:r>
        <w:rPr/>
        <w:t xml:space="preserve">(b) Designation as forestland under RCW 84.33.130(1) as a result of a merger adopted under RCW 84.34.400 is not considered a withdrawal or removal and is not subject to additional tax under RCW 84.34.108.</w:t>
      </w:r>
    </w:p>
    <w:p>
      <w:pPr>
        <w:spacing w:before="0" w:after="0" w:line="408" w:lineRule="exact"/>
        <w:ind w:left="0" w:right="0" w:firstLine="576"/>
        <w:jc w:val="left"/>
      </w:pPr>
      <w:r>
        <w:rPr/>
        <w:t xml:space="preserve">(c) Any owner of land classified under RCW 84.34.020(3) who has provided the assessor with a notice of request </w:t>
      </w:r>
      <w:r>
        <w:t>((</w:t>
      </w:r>
      <w:r>
        <w:rPr>
          <w:strike/>
        </w:rPr>
        <w:t xml:space="preserve">to [for]</w:t>
      </w:r>
      <w:r>
        <w:t>))</w:t>
      </w:r>
      <w:r>
        <w:rPr/>
        <w:t xml:space="preserve"> </w:t>
      </w:r>
      <w:r>
        <w:rPr>
          <w:u w:val="single"/>
        </w:rPr>
        <w:t xml:space="preserve">for</w:t>
      </w:r>
      <w:r>
        <w:rPr/>
        <w:t xml:space="preserve"> withdrawal under subsection (1) of this section within two years of the date of merger as described in RCW 84.34.400, will have their land removed as designated forestland under the provisions of chapter 84.33 RCW when two assessment years have elapsed following the receipt of this notice.</w:t>
      </w:r>
    </w:p>
    <w:p>
      <w:pPr>
        <w:spacing w:before="0" w:after="0" w:line="408" w:lineRule="exact"/>
        <w:ind w:left="0" w:right="0" w:firstLine="576"/>
        <w:jc w:val="left"/>
      </w:pPr>
      <w:r>
        <w:rPr/>
        <w:t xml:space="preserve">(3) Applications for reclassification are subject to applicable provisions of RCW 84.34.037, 84.34.035, 84.34.041, and chapter 84.33 RCW.</w:t>
      </w:r>
    </w:p>
    <w:p>
      <w:pPr>
        <w:spacing w:before="0" w:after="0" w:line="408" w:lineRule="exact"/>
        <w:ind w:left="0" w:right="0" w:firstLine="576"/>
        <w:jc w:val="left"/>
      </w:pPr>
      <w:r>
        <w:rPr/>
        <w:t xml:space="preserve">(4) The income criteria for land classified under RCW 84.34.020(2) (b) and (c) may be deferred for land being reclassified from land classified under RCW 84.34.020 (1)(c) or (3), or chapter 84.33 RCW into RCW 84.34.020(2) (b) or (c) for a period of up to five years from the date of reclassification.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2018 and thereafter.</w:t>
      </w:r>
    </w:p>
    <w:p/>
    <w:p>
      <w:pPr>
        <w:jc w:val="center"/>
      </w:pPr>
      <w:r>
        <w:rPr>
          <w:b/>
        </w:rPr>
        <w:t>--- END ---</w:t>
      </w:r>
    </w:p>
    <w:sectPr>
      <w:pgNumType w:start="1"/>
      <w:footerReference xmlns:r="http://schemas.openxmlformats.org/officeDocument/2006/relationships" r:id="R2ace12b7131e4ee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1746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c6b38b39f234598" /><Relationship Type="http://schemas.openxmlformats.org/officeDocument/2006/relationships/footer" Target="/word/footer.xml" Id="R2ace12b7131e4ee5" /></Relationships>
</file>