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77315e7be4ba3" /></Relationships>
</file>

<file path=word/document.xml><?xml version="1.0" encoding="utf-8"?>
<w:document xmlns:w="http://schemas.openxmlformats.org/wordprocessingml/2006/main">
  <w:body>
    <w:p>
      <w:r>
        <w:t>H-0427.1</w:t>
      </w:r>
    </w:p>
    <w:p>
      <w:pPr>
        <w:jc w:val="center"/>
      </w:pPr>
      <w:r>
        <w:t>_______________________________________________</w:t>
      </w:r>
    </w:p>
    <w:p/>
    <w:p>
      <w:pPr>
        <w:jc w:val="center"/>
      </w:pPr>
      <w:r>
        <w:rPr>
          <w:b/>
        </w:rPr>
        <w:t>HOUSE BILL 1750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Volz, and Shea</w:t>
      </w:r>
    </w:p>
    <w:p/>
    <w:p>
      <w:r>
        <w:rPr>
          <w:t xml:space="preserve">Read first time 01/27/17.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exemptions for properties owned by nonprofit entities used for low-income housing; and amending RCW 84.36.560.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w:t>
      </w:r>
      <w:r>
        <w:t>((</w:t>
      </w:r>
      <w:r>
        <w:rPr>
          <w:strike/>
        </w:rPr>
        <w:t xml:space="preserve">or used</w:t>
      </w:r>
      <w:r>
        <w:t>))</w:t>
      </w:r>
      <w:r>
        <w:rPr/>
        <w:t xml:space="preserve">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w:t>
      </w:r>
      <w:r>
        <w:t>((</w:t>
      </w:r>
      <w:r>
        <w:rPr>
          <w:strike/>
        </w:rPr>
        <w:t xml:space="preserve">benefit of the exemption inures to the</w:t>
      </w:r>
      <w:r>
        <w:t>))</w:t>
      </w:r>
      <w:r>
        <w:rPr/>
        <w:t xml:space="preserve"> nonprofit entity </w:t>
      </w:r>
      <w:r>
        <w:rPr>
          <w:u w:val="single"/>
        </w:rPr>
        <w:t xml:space="preserve">owns over fifty percent of the property</w:t>
      </w:r>
      <w:r>
        <w:rPr/>
        <w:t xml:space="preserve">;</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or</w:t>
      </w:r>
    </w:p>
    <w:p>
      <w:pPr>
        <w:spacing w:before="0" w:after="0" w:line="408" w:lineRule="exact"/>
        <w:ind w:left="0" w:right="0" w:firstLine="576"/>
        <w:jc w:val="left"/>
      </w:pPr>
      <w:r>
        <w:rPr/>
        <w:t xml:space="preserve">(iv) The surcharges authorized by RCW 36.22.178 and 36.22.179 and any of the surcharges authorized in chapter 43.185C RCW.</w:t>
      </w:r>
    </w:p>
    <w:p>
      <w:pPr>
        <w:spacing w:before="0" w:after="0" w:line="408" w:lineRule="exact"/>
        <w:ind w:left="0" w:right="0" w:firstLine="576"/>
        <w:jc w:val="left"/>
      </w:pPr>
      <w:r>
        <w:rPr/>
        <w:t xml:space="preserve">(2) </w:t>
      </w:r>
      <w:r>
        <w:rPr>
          <w:u w:val="single"/>
        </w:rPr>
        <w:t xml:space="preserve">If the nonprofit entity owns fifty percent or less of the property, the tax exemption provided in subsection (1) of this section may apply only to the percentage of the property owned by the nonprofit entity.</w:t>
      </w:r>
    </w:p>
    <w:p>
      <w:pPr>
        <w:spacing w:before="0" w:after="0" w:line="408" w:lineRule="exact"/>
        <w:ind w:left="0" w:right="0" w:firstLine="576"/>
        <w:jc w:val="left"/>
      </w:pPr>
      <w:r>
        <w:rPr>
          <w:u w:val="single"/>
        </w:rPr>
        <w:t xml:space="preserve">(3)</w:t>
      </w:r>
      <w:r>
        <w:rPr/>
        <w:t xml:space="preserve"> If less than seventy-five percent of the occupied dwelling units within the rental housing or lots in the mobile home park are occupied by very low-income households</w:t>
      </w:r>
      <w:r>
        <w:rPr>
          <w:u w:val="single"/>
        </w:rPr>
        <w:t xml:space="preserve">, and all other applicable qualifications under this section are satisfied</w:t>
      </w:r>
      <w:r>
        <w:rPr/>
        <w:t xml:space="preserve">,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w:t>
      </w:r>
      <w:r>
        <w:t>((</w:t>
      </w:r>
      <w:r>
        <w:rPr>
          <w:strike/>
        </w:rPr>
        <w:t xml:space="preserve">reasonably necessary to provide the rental housing or to operate the mobile home park</w:t>
      </w:r>
      <w:r>
        <w:t>))</w:t>
      </w:r>
      <w:r>
        <w:rPr/>
        <w:t xml:space="preserve"> by a fraction. </w:t>
      </w:r>
      <w:r>
        <w:rPr>
          <w:u w:val="single"/>
        </w:rPr>
        <w:t xml:space="preserve">In determining the values for this calculation:</w:t>
      </w:r>
    </w:p>
    <w:p>
      <w:pPr>
        <w:spacing w:before="0" w:after="0" w:line="408" w:lineRule="exact"/>
        <w:ind w:left="0" w:right="0" w:firstLine="576"/>
        <w:jc w:val="left"/>
      </w:pPr>
      <w:r>
        <w:rPr>
          <w:u w:val="single"/>
        </w:rPr>
        <w:t xml:space="preserve">(i) The assessed value must be based on the portion of the property reasonably necessary to provide the rental housing or to operate the mobile home park. For property qualifying under subsection (2) of this section, the assessed value then is multiplied by the percentage of the property owned by the nonprofit entity.</w:t>
      </w:r>
    </w:p>
    <w:p>
      <w:pPr>
        <w:spacing w:before="0" w:after="0" w:line="408" w:lineRule="exact"/>
        <w:ind w:left="0" w:right="0" w:firstLine="576"/>
        <w:jc w:val="left"/>
      </w:pPr>
      <w:r>
        <w:rPr>
          <w:u w:val="single"/>
        </w:rPr>
        <w:t xml:space="preserve">(ii)</w:t>
      </w:r>
      <w:r>
        <w:rPr/>
        <w:t xml:space="preserve">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w:t>
      </w:r>
    </w:p>
    <w:p>
      <w:pPr>
        <w:spacing w:before="0" w:after="0" w:line="408" w:lineRule="exact"/>
        <w:ind w:left="0" w:right="0" w:firstLine="576"/>
        <w:jc w:val="left"/>
      </w:pPr>
      <w:r>
        <w:rPr>
          <w:u w:val="single"/>
        </w:rPr>
        <w:t xml:space="preserve">(iii)</w:t>
      </w:r>
      <w:r>
        <w:rPr/>
        <w:t xml:space="preserve">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w:t>
      </w:r>
      <w:r>
        <w:t>((</w:t>
      </w:r>
      <w:r>
        <w:rPr>
          <w:strike/>
        </w:rPr>
        <w:t xml:space="preserve">shall</w:t>
      </w:r>
      <w:r>
        <w:t>))</w:t>
      </w:r>
      <w:r>
        <w:rPr/>
        <w:t xml:space="preserve"> </w:t>
      </w:r>
      <w:r>
        <w:rPr>
          <w:u w:val="single"/>
        </w:rPr>
        <w:t xml:space="preserve">must</w:t>
      </w:r>
      <w:r>
        <w:rPr/>
        <w:t xml:space="preserve">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w:t>
      </w:r>
      <w:r>
        <w:t>((</w:t>
      </w:r>
      <w:r>
        <w:rPr>
          <w:strike/>
        </w:rPr>
        <w:t xml:space="preserve">shall be</w:t>
      </w:r>
      <w:r>
        <w:t>))</w:t>
      </w:r>
      <w:r>
        <w:rPr/>
        <w:t xml:space="preserve"> </w:t>
      </w:r>
      <w:r>
        <w:rPr>
          <w:u w:val="single"/>
        </w:rPr>
        <w:t xml:space="preserve">is</w:t>
      </w:r>
      <w:r>
        <w:rPr/>
        <w:t xml:space="preserv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w:t>
      </w:r>
      <w:r>
        <w:t>((</w:t>
      </w:r>
      <w:r>
        <w:rPr>
          <w:strike/>
        </w:rPr>
        <w:t xml:space="preserve">shall be</w:t>
      </w:r>
      <w:r>
        <w:t>))</w:t>
      </w:r>
      <w:r>
        <w:rPr/>
        <w:t xml:space="preserve"> </w:t>
      </w:r>
      <w:r>
        <w:rPr>
          <w:u w:val="single"/>
        </w:rPr>
        <w:t xml:space="preserve">is</w:t>
      </w:r>
      <w:r>
        <w:rPr/>
        <w:t xml:space="preserve"> exempt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be exempt under this section, the property must be used exclusively for the purposes for which the exemption is granted, except as provided in RCW 84.36.805.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w:t>
      </w:r>
      <w:r>
        <w:t>((</w:t>
      </w:r>
      <w:r>
        <w:rPr>
          <w:strike/>
        </w:rPr>
        <w:t xml:space="preserve">shall</w:t>
      </w:r>
      <w:r>
        <w:t>))</w:t>
      </w:r>
      <w:r>
        <w:rPr/>
        <w:t xml:space="preserve"> </w:t>
      </w:r>
      <w:r>
        <w:rPr>
          <w:u w:val="single"/>
        </w:rPr>
        <w:t xml:space="preserve">may</w:t>
      </w:r>
      <w:r>
        <w:rPr/>
        <w:t xml:space="preserve"> not exceed the amount last levied as the annual tax of the city, county, or political subdivision upon the property prior to exemption.</w:t>
      </w:r>
    </w:p>
    <w:p>
      <w:pPr>
        <w:spacing w:before="0" w:after="0" w:line="408" w:lineRule="exact"/>
        <w:ind w:left="0" w:right="0" w:firstLine="576"/>
        <w:jc w:val="left"/>
      </w:pPr>
      <w:r>
        <w:t>((</w:t>
      </w:r>
      <w:r>
        <w:rPr>
          <w:strike/>
        </w:rPr>
        <w:t xml:space="preserve">(7) As used in this section:</w:t>
      </w:r>
      <w:r>
        <w:t>))</w:t>
      </w:r>
      <w:r>
        <w:rPr/>
        <w:t xml:space="preserve"> </w:t>
      </w: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w:t>
      </w:r>
      <w:r>
        <w:t>((</w:t>
      </w:r>
      <w:r>
        <w:rPr>
          <w:strike/>
        </w:rPr>
        <w:t xml:space="preserve">shall not be</w:t>
      </w:r>
      <w:r>
        <w:t>))</w:t>
      </w:r>
      <w:r>
        <w:rPr/>
        <w:t xml:space="preserve"> </w:t>
      </w:r>
      <w:r>
        <w:rPr>
          <w:u w:val="single"/>
        </w:rPr>
        <w:t xml:space="preserve">are not</w:t>
      </w:r>
      <w:r>
        <w:rPr/>
        <w:t xml:space="preserve"> considered to jointly constitute a household, but each resident </w:t>
      </w:r>
      <w:r>
        <w:t>((</w:t>
      </w:r>
      <w:r>
        <w:rPr>
          <w:strike/>
        </w:rPr>
        <w:t xml:space="preserve">shall be</w:t>
      </w:r>
      <w:r>
        <w:t>))</w:t>
      </w:r>
      <w:r>
        <w:rPr/>
        <w:t xml:space="preserve"> </w:t>
      </w:r>
      <w:r>
        <w:rPr>
          <w:u w:val="single"/>
        </w:rPr>
        <w:t xml:space="preserve">is</w:t>
      </w:r>
      <w:r>
        <w:rPr/>
        <w:t xml:space="preserve"> considered to be a separate household occupying a separate dwelling unit. The individual incomes of the residents </w:t>
      </w:r>
      <w:r>
        <w:t>((</w:t>
      </w:r>
      <w:r>
        <w:rPr>
          <w:strike/>
        </w:rPr>
        <w:t xml:space="preserve">shall</w:t>
      </w:r>
      <w:r>
        <w:t>))</w:t>
      </w:r>
      <w:r>
        <w:rPr/>
        <w:t xml:space="preserve"> </w:t>
      </w:r>
      <w:r>
        <w:rPr>
          <w:u w:val="single"/>
        </w:rPr>
        <w:t xml:space="preserve">may</w:t>
      </w:r>
      <w:r>
        <w:rPr/>
        <w:t xml:space="preserve"> not be aggregated for purposes of this exemption</w:t>
      </w:r>
      <w:r>
        <w:t>((</w:t>
      </w:r>
      <w:r>
        <w:rPr>
          <w:strike/>
        </w:rPr>
        <w:t xml:space="preserve">;</w:t>
      </w:r>
      <w:r>
        <w:t>))</w:t>
      </w:r>
      <w:r>
        <w:rPr>
          <w:u w:val="single"/>
        </w:rPr>
        <w:t xml:space="preserve">.</w:t>
      </w:r>
    </w:p>
    <w:p>
      <w:pPr>
        <w:spacing w:before="0" w:after="0" w:line="408" w:lineRule="exact"/>
        <w:ind w:left="0" w:right="0" w:firstLine="576"/>
        <w:jc w:val="left"/>
      </w:pPr>
      <w:r>
        <w:rPr/>
        <w:t xml:space="preserve">(b) "Mobile home lot" or "mobile home park" means the same as these terms are defined in RCW 59.20.030</w:t>
      </w:r>
      <w:r>
        <w:t>((</w:t>
      </w:r>
      <w:r>
        <w:rPr>
          <w:strike/>
        </w:rPr>
        <w:t xml:space="preserve">;</w:t>
      </w:r>
      <w:r>
        <w:t>))</w:t>
      </w:r>
      <w:r>
        <w:rPr>
          <w:u w:val="single"/>
        </w:rPr>
        <w:t xml:space="preserve">.</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w:t>
      </w:r>
      <w:r>
        <w:t>((</w:t>
      </w:r>
      <w:r>
        <w:rPr>
          <w:strike/>
        </w:rPr>
        <w:t xml:space="preserve">shall</w:t>
      </w:r>
      <w:r>
        <w:t>))</w:t>
      </w:r>
      <w:r>
        <w:rPr/>
        <w:t xml:space="preserve"> </w:t>
      </w:r>
      <w:r>
        <w:rPr>
          <w:u w:val="single"/>
        </w:rPr>
        <w:t xml:space="preserve">must</w:t>
      </w:r>
      <w:r>
        <w:rPr/>
        <w:t xml:space="preserve"> base the amount of the exemption upon the number of occupied dwelling units as of December 31st of the first assessment year the rental housing becomes operational and on May 1st of each subsequent assessment year in which the claim for exemption is submitted</w:t>
      </w:r>
      <w:r>
        <w:t>((</w:t>
      </w:r>
      <w:r>
        <w:rPr>
          <w:strike/>
        </w:rPr>
        <w:t xml:space="preserve">;</w:t>
      </w:r>
      <w:r>
        <w:t>))</w:t>
      </w:r>
      <w:r>
        <w:rPr>
          <w:u w:val="single"/>
        </w:rPr>
        <w:t xml:space="preserve">.</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r>
        <w:t>((</w:t>
      </w:r>
      <w:r>
        <w:rPr>
          <w:strike/>
        </w:rPr>
        <w:t xml:space="preserve">;</w:t>
      </w:r>
      <w:r>
        <w:t>))</w:t>
      </w:r>
      <w:r>
        <w:rPr>
          <w:u w:val="single"/>
        </w:rPr>
        <w:t xml:space="preserve">.</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w:t>
      </w:r>
      <w:r>
        <w:t>((</w:t>
      </w:r>
      <w:r>
        <w:rPr>
          <w:strike/>
        </w:rPr>
        <w:t xml:space="preserve">; and</w:t>
      </w:r>
      <w:r>
        <w:t>))</w:t>
      </w:r>
      <w:r>
        <w:rPr>
          <w:u w:val="single"/>
        </w:rPr>
        <w:t xml:space="preserve">.</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or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p>
    <w:p/>
    <w:p>
      <w:pPr>
        <w:jc w:val="center"/>
      </w:pPr>
      <w:r>
        <w:rPr>
          <w:b/>
        </w:rPr>
        <w:t>--- END ---</w:t>
      </w:r>
    </w:p>
    <w:sectPr>
      <w:pgNumType w:start="1"/>
      <w:footerReference xmlns:r="http://schemas.openxmlformats.org/officeDocument/2006/relationships" r:id="Ra544e2be4b9948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b815ba6c7458c" /><Relationship Type="http://schemas.openxmlformats.org/officeDocument/2006/relationships/footer" Target="/word/footer.xml" Id="Ra544e2be4b99485e" /></Relationships>
</file>