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73b4b59d54720" /></Relationships>
</file>

<file path=word/document.xml><?xml version="1.0" encoding="utf-8"?>
<w:document xmlns:w="http://schemas.openxmlformats.org/wordprocessingml/2006/main">
  <w:body>
    <w:p>
      <w:r>
        <w:t>H-1921.1</w:t>
      </w:r>
    </w:p>
    <w:p>
      <w:pPr>
        <w:jc w:val="center"/>
      </w:pPr>
      <w:r>
        <w:t>_______________________________________________</w:t>
      </w:r>
    </w:p>
    <w:p/>
    <w:p>
      <w:pPr>
        <w:jc w:val="center"/>
      </w:pPr>
      <w:r>
        <w:rPr>
          <w:b/>
        </w:rPr>
        <w:t>SUBSTITUTE HOUSE BILL 1763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Robinson, Wylie, Jinkins, Ortiz-Self, Sells, Orcutt, Dolan, Pollet, Wilcox, Springer, Kretz, Kloba, Senn, Tharinger, Kilduff,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property used to provide housing for eligible persons with developmental disabilities; amending RCW 84.36.042;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provide tax relief for certain business as indicated in RCW 82.32.808(2)(e).</w:t>
      </w:r>
    </w:p>
    <w:p>
      <w:pPr>
        <w:spacing w:before="0" w:after="0" w:line="408" w:lineRule="exact"/>
        <w:ind w:left="0" w:right="0" w:firstLine="576"/>
        <w:jc w:val="left"/>
      </w:pPr>
      <w:r>
        <w:rPr/>
        <w:t xml:space="preserve">(2) It is the legislature's specific public policy objective to increase the availability of affordable housing for individuals with developmental disabilities in Washington. It is the legislature's intent to expand the property tax exemption for nonprofit organizations that provide housing for persons with developmental disabilities in order to maintain and expand housing opportunities.</w:t>
      </w:r>
    </w:p>
    <w:p>
      <w:pPr>
        <w:spacing w:before="0" w:after="0" w:line="408" w:lineRule="exact"/>
        <w:ind w:left="0" w:right="0" w:firstLine="576"/>
        <w:jc w:val="left"/>
      </w:pPr>
      <w:r>
        <w:rPr/>
        <w:t xml:space="preserve">(3) To measure the effectiveness of the tax preference in section 2 of this act in achieving the public policy objectives described in subsection (2) of this section, the joint legislative audit and review committee must evaluate the amount of available housing for low-income individuals with developmental disabilities in the state.</w:t>
      </w:r>
    </w:p>
    <w:p>
      <w:pPr>
        <w:spacing w:before="0" w:after="0" w:line="408" w:lineRule="exact"/>
        <w:ind w:left="0" w:right="0" w:firstLine="576"/>
        <w:jc w:val="left"/>
      </w:pPr>
      <w:r>
        <w:rPr/>
        <w:t xml:space="preserve">(4) In order to obtain the data necessary to perform the review in subsection (3) of this section, the department of social and health services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t xml:space="preserve">(b) The housing must be </w:t>
      </w:r>
      <w:r>
        <w:rPr>
          <w:u w:val="single"/>
        </w:rPr>
        <w:t xml:space="preserve">(i)</w:t>
      </w:r>
      <w:r>
        <w:rPr/>
        <w:t xml:space="preserve"> occupied by eligible persons who have a low income</w:t>
      </w:r>
      <w:r>
        <w:rPr>
          <w:u w:val="single"/>
        </w:rPr>
        <w:t xml:space="preserve">, or (ii) an adult family home, as defined in RCW 70.128.010, that is occupied by eligible persons with developmental disabilities, if at least seventy-five percent of the eligible persons have a low income</w:t>
      </w:r>
      <w:r>
        <w:rPr/>
        <w:t xml:space="preserve">.</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u w:val="single"/>
        </w:rPr>
        <w:t xml:space="preserve">(5)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204f1f678d8a4d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9cebaab0f4c02" /><Relationship Type="http://schemas.openxmlformats.org/officeDocument/2006/relationships/footer" Target="/word/footer.xml" Id="R204f1f678d8a4d52" /></Relationships>
</file>