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d871194cbf4ccf" /></Relationships>
</file>

<file path=word/document.xml><?xml version="1.0" encoding="utf-8"?>
<w:document xmlns:w="http://schemas.openxmlformats.org/wordprocessingml/2006/main">
  <w:body>
    <w:p>
      <w:r>
        <w:t>H-0948.2</w:t>
      </w:r>
    </w:p>
    <w:p>
      <w:pPr>
        <w:jc w:val="center"/>
      </w:pPr>
      <w:r>
        <w:t>_______________________________________________</w:t>
      </w:r>
    </w:p>
    <w:p/>
    <w:p>
      <w:pPr>
        <w:jc w:val="center"/>
      </w:pPr>
      <w:r>
        <w:rPr>
          <w:b/>
        </w:rPr>
        <w:t>HOUSE BILL 1800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Gregerson, Hudgins, Ortiz-Self, Peterson, Orwall, Springer, Lovick, Sells, Stonier, Clibborn, Dolan, McBride, Ryu, Goodman, Macri, Senn, Cody, Hansen, Bergquist, Slatter, Frame, Sawyer, Kloba, Stanford, Pollet, Doglio, Robinson, Wylie, Kagi, Jinkins, Sullivan, Appleton, Fitzgibbon, Ormsby, Reeves, Morris, Tharinger, Fey, Pellicciotti, Pettigrew, Haler, Kilduff, and Farrell</w:t>
      </w:r>
    </w:p>
    <w:p/>
    <w:p>
      <w:r>
        <w:rPr>
          <w:t xml:space="preserve">Read first time 01/30/17.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voting rights act to promote equal voting opportunity in certain political subdivisions by authorizing district-based elections, requiring redistricting and new elections in certain circumstances, and establishing a cause of action to redress lack of voter opportunity; amending RCW 36.32.020, 53.12.010, 54.12.010, and 29A.76.010; adding a new section to chapter 28A.343 RCW; adding a new section to chapter 35.21 RCW; adding a new section to chapter 35A.21 RCW; adding a new section to chapter 52.14 RCW; and adding a new chapter to Title 29A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voting rights act of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create and encourage the use of a flexible and collaborative process between political subdivisions and individuals concerned with electoral fairness, in order to remedy potential electoral issues defined in this act without resorting to expensive litigation. The legislature intends that in order to avoid litigation: (1) Political subdivisions review their electoral systems and consider voluntarily changing them to address electoral issues; (2) political subdivisions voluntarily adopt electoral changes proposed by individuals concerned with electoral fairness to address electoral issues; or (3) political subdivisions and individuals concerned with electoral fairness collaborate to define and agree upon electoral changes to address electoral issues that are then voluntarily adopted by political subdivisions. The legislature intends that political subdivisions and individuals concerned with electoral fairness consider all of the foregoing courses of action prior to any litigation being filed, and that any political subdivision adopting any one of the foregoing courses of action in accordance with the provisions of this act, receive four years of safe harbor from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 In applying these definitions and other terms in this chapter, courts may rely on relevant federal case law for guidance.</w:t>
      </w:r>
    </w:p>
    <w:p>
      <w:pPr>
        <w:spacing w:before="0" w:after="0" w:line="408" w:lineRule="exact"/>
        <w:ind w:left="0" w:right="0" w:firstLine="576"/>
        <w:jc w:val="left"/>
      </w:pPr>
      <w:r>
        <w:rPr/>
        <w:t xml:space="preserve">(1) "Alternative proportional voting method" means any at large election that includes one of the following methods of voting for multiple members of the governing body of a political subdivision:</w:t>
      </w:r>
    </w:p>
    <w:p>
      <w:pPr>
        <w:spacing w:before="0" w:after="0" w:line="408" w:lineRule="exact"/>
        <w:ind w:left="0" w:right="0" w:firstLine="576"/>
        <w:jc w:val="left"/>
      </w:pPr>
      <w:r>
        <w:rPr/>
        <w:t xml:space="preserve">(a) Limiting the number of votes a voter is entitled to cast to fewer than there are positions to elect;</w:t>
      </w:r>
    </w:p>
    <w:p>
      <w:pPr>
        <w:spacing w:before="0" w:after="0" w:line="408" w:lineRule="exact"/>
        <w:ind w:left="0" w:right="0" w:firstLine="576"/>
        <w:jc w:val="left"/>
      </w:pPr>
      <w:r>
        <w:rPr/>
        <w:t xml:space="preserve">(b) Cumulating the number of votes a voter is entitled to cast for each position, and allowing the voter to cast the total number of votes in favor of a single candidate or to distribute the total number of votes among multiple candidates; or</w:t>
      </w:r>
    </w:p>
    <w:p>
      <w:pPr>
        <w:spacing w:before="0" w:after="0" w:line="408" w:lineRule="exact"/>
        <w:ind w:left="0" w:right="0" w:firstLine="576"/>
        <w:jc w:val="left"/>
      </w:pPr>
      <w:r>
        <w:rPr/>
        <w:t xml:space="preserve">(c) Voting in a single transferable vote where voters rank each candidate in order of preference, with their vote counting towards the highest ranked candidate, and preferences allocated among other candidates who are not elected on first place votes.</w:t>
      </w:r>
    </w:p>
    <w:p>
      <w:pPr>
        <w:spacing w:before="0" w:after="0" w:line="408" w:lineRule="exact"/>
        <w:ind w:left="0" w:right="0" w:firstLine="576"/>
        <w:jc w:val="left"/>
      </w:pPr>
      <w:r>
        <w:rPr/>
        <w:t xml:space="preserve">(2) "At 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 or one that combines at large with district-based elections.</w:t>
      </w:r>
    </w:p>
    <w:p>
      <w:pPr>
        <w:spacing w:before="0" w:after="0" w:line="408" w:lineRule="exact"/>
        <w:ind w:left="0" w:right="0" w:firstLine="576"/>
        <w:jc w:val="left"/>
      </w:pPr>
      <w:r>
        <w:rPr/>
        <w:t xml:space="preserve">(3)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(4) "Polarized voting" means voting in which there is a difference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rPr/>
        <w:t xml:space="preserve">(5)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rPr/>
        <w:t xml:space="preserve">(6) "Protected class" means a class of voters who are members of a race, color, or language minority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method of election may be imposed or applied in a manner that impairs the ability of members of a protected class to have an equal opportunity to elect candidates of their choice or an equal opportunity to influence the outcome of an election as a result of the dilution or abridgment of the rights of voters who are members of a protected class.</w:t>
      </w:r>
    </w:p>
    <w:p>
      <w:pPr>
        <w:spacing w:before="0" w:after="0" w:line="408" w:lineRule="exact"/>
        <w:ind w:left="0" w:right="0" w:firstLine="576"/>
        <w:jc w:val="left"/>
      </w:pPr>
      <w:r>
        <w:rPr/>
        <w:t xml:space="preserve">(2) A political subdivision is in violation of this act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do not have an equal opportunity to elect candidates of their choice or an equal opportunity to influence the outcome of an election.</w:t>
      </w:r>
    </w:p>
    <w:p>
      <w:pPr>
        <w:spacing w:before="0" w:after="0" w:line="408" w:lineRule="exact"/>
        <w:ind w:left="0" w:right="0" w:firstLine="576"/>
        <w:jc w:val="left"/>
      </w:pPr>
      <w:r>
        <w:rPr/>
        <w:t xml:space="preserve">(3) The fact that members of a protected class are not geographically compact or concentrated to constitute a majority in a proposed or existing district-based election district shall not preclude a finding of a violation under this act, but may be a factor in determining a remedy.</w:t>
      </w:r>
    </w:p>
    <w:p>
      <w:pPr>
        <w:spacing w:before="0" w:after="0" w:line="408" w:lineRule="exact"/>
        <w:ind w:left="0" w:right="0" w:firstLine="576"/>
        <w:jc w:val="left"/>
      </w:pPr>
      <w:r>
        <w:rPr/>
        <w:t xml:space="preserve">(4) Members of different protected classes may file an action jointly pursuant to this act if they demonstrate that their combined voting preferences as a group are different from the rest of the electorate.</w:t>
      </w:r>
    </w:p>
    <w:p>
      <w:pPr>
        <w:spacing w:before="0" w:after="0" w:line="408" w:lineRule="exact"/>
        <w:ind w:left="0" w:right="0" w:firstLine="576"/>
        <w:jc w:val="left"/>
      </w:pPr>
      <w:r>
        <w:rPr/>
        <w:t xml:space="preserve">(5) In determining whether there is polarized voting under this act,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Only elections conducted prior to the filing of an action pursuant to this act shall be used to establish or rebut the existence of polarized voting.</w:t>
      </w:r>
    </w:p>
    <w:p>
      <w:pPr>
        <w:spacing w:before="0" w:after="0" w:line="408" w:lineRule="exact"/>
        <w:ind w:left="0" w:right="0" w:firstLine="576"/>
        <w:jc w:val="left"/>
      </w:pPr>
      <w:r>
        <w:rPr/>
        <w:t xml:space="preserve">(6) The election of candidates who are members of a protected class and who were elected prior to the filing of an action pursuant to this act shall not preclude a finding of polarized voting that results in an unequal opportunity for a protected class to elect candidates of their choice or influence the outcome of an election.</w:t>
      </w:r>
    </w:p>
    <w:p>
      <w:pPr>
        <w:spacing w:before="0" w:after="0" w:line="408" w:lineRule="exact"/>
        <w:ind w:left="0" w:right="0" w:firstLine="576"/>
        <w:jc w:val="left"/>
      </w:pPr>
      <w:r>
        <w:rPr/>
        <w:t xml:space="preserve">(7) Proof of intent on the part of the voters or elected officials to discriminate against a protected class is not required for a cause of action to be sustained.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 action filed pursuant to this act, the trial court shall set a trial to be held no later than one year after the filing of a complaint, and shall set a discovery and motions calendar accordingly.</w:t>
      </w:r>
    </w:p>
    <w:p>
      <w:pPr>
        <w:spacing w:before="0" w:after="0" w:line="408" w:lineRule="exact"/>
        <w:ind w:left="0" w:right="0" w:firstLine="576"/>
        <w:jc w:val="left"/>
      </w:pPr>
      <w:r>
        <w:rPr/>
        <w:t xml:space="preserve">(2) For purposes of any applicable statute of limitations, a cause of action under this act arises every time there is an election pursuant to an at large election or a district-based election.</w:t>
      </w:r>
    </w:p>
    <w:p>
      <w:pPr>
        <w:spacing w:before="0" w:after="0" w:line="408" w:lineRule="exact"/>
        <w:ind w:left="0" w:right="0" w:firstLine="576"/>
        <w:jc w:val="left"/>
      </w:pPr>
      <w:r>
        <w:rPr/>
        <w:t xml:space="preserve">(3) The plaintiff's constitutional right to the secrecy of the plaintiff's vote is preserved and is not waived by the filing of an action pursuant to this act, and is not subject to discovery or disclosure.</w:t>
      </w:r>
    </w:p>
    <w:p>
      <w:pPr>
        <w:spacing w:before="0" w:after="0" w:line="408" w:lineRule="exact"/>
        <w:ind w:left="0" w:right="0" w:firstLine="576"/>
        <w:jc w:val="left"/>
      </w:pPr>
      <w:r>
        <w:rPr/>
        <w:t xml:space="preserve">(4) In seeking a temporary restraining order or a preliminary injunction, a plaintiff shall not be required to post a bond or any other security in order to secure such equitable relief.</w:t>
      </w:r>
    </w:p>
    <w:p>
      <w:pPr>
        <w:spacing w:before="0" w:after="0" w:line="408" w:lineRule="exact"/>
        <w:ind w:left="0" w:right="0" w:firstLine="576"/>
        <w:jc w:val="left"/>
      </w:pPr>
      <w:r>
        <w:rPr/>
        <w:t xml:space="preserve">(5) No action may be filed pursuant to this act before January 15,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that conducts an election pursuant to state, county, or local law, is authorized to change its electoral system including, but not limited to, implementing a district-based election system or an alternative proportional voting method to remedy a potential violation of section 4 of this act. If a political subdivision invokes its authority under this section to implement a district-based election system, the districts shall be drawn in a manner consistent with section 7 of this act.</w:t>
      </w:r>
    </w:p>
    <w:p>
      <w:pPr>
        <w:spacing w:before="0" w:after="0" w:line="408" w:lineRule="exact"/>
        <w:ind w:left="0" w:right="0" w:firstLine="576"/>
        <w:jc w:val="left"/>
      </w:pPr>
      <w:r>
        <w:rPr/>
        <w:t xml:space="preserve">(2) If a political subdivision implements a district-based election system,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denies a protected class an equal opportunity to elect candidates of its choice or an equal opportunity to influence the outcome of an election.</w:t>
      </w:r>
    </w:p>
    <w:p>
      <w:pPr>
        <w:spacing w:before="0" w:after="0" w:line="408" w:lineRule="exact"/>
        <w:ind w:left="0" w:right="0" w:firstLine="576"/>
        <w:jc w:val="left"/>
      </w:pPr>
      <w:r>
        <w:rPr/>
        <w:t xml:space="preserve">(3) During the adoption of its plan, the political subdivision shall ensure that full and reasonable public notice of its actions is provided. The political subdivision shall hold at least one public hearing on the redistricting plan at least one week before adoption of the plan.</w:t>
      </w:r>
    </w:p>
    <w:p>
      <w:pPr>
        <w:spacing w:before="0" w:after="0" w:line="408" w:lineRule="exact"/>
        <w:ind w:left="0" w:right="0" w:firstLine="576"/>
        <w:jc w:val="left"/>
      </w:pPr>
      <w:r>
        <w:rPr/>
        <w:t xml:space="preserve">(4)(a) If the political subdivision invokes its authority under this section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this section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previous electoral system and have at least two years remaining in their terms of office from the date the plan was adopted shall be subject to new elections, pursuant to the adopted plan, in order to continue their term of office.</w:t>
      </w:r>
    </w:p>
    <w:p>
      <w:pPr>
        <w:spacing w:before="0" w:after="0" w:line="408" w:lineRule="exact"/>
        <w:ind w:left="0" w:right="0" w:firstLine="576"/>
        <w:jc w:val="left"/>
      </w:pPr>
      <w:r>
        <w:rPr/>
        <w:t xml:space="preserve">(5) Within forty-five days after receipt of federal decennial census information applicable to a specific local area, the commission established in RCW 44.05.030 shall forward the census information to each political subdivision that has invoked its authority under this section to implement a district-based election system, or that is charged with redistricting under section 7 of this act.</w:t>
      </w:r>
    </w:p>
    <w:p>
      <w:pPr>
        <w:spacing w:before="0" w:after="0" w:line="408" w:lineRule="exact"/>
        <w:ind w:left="0" w:right="0" w:firstLine="576"/>
        <w:jc w:val="left"/>
      </w:pPr>
      <w:r>
        <w:rPr/>
        <w:t xml:space="preserve">(6) No later than eight months after its receipt of federal decennial census data, the governing body of the political subdivision that had previously invoked its authority under this section to implement a district-based election system, or that was previously charged with redistricting under section 7 of this act, shall prepare a plan for redistricting its districts, pursuant to RCW 29A.76.010, and in a manner consistent with this act.</w:t>
      </w:r>
    </w:p>
    <w:p>
      <w:pPr>
        <w:spacing w:before="0" w:after="0" w:line="408" w:lineRule="exact"/>
        <w:ind w:left="0" w:right="0" w:firstLine="576"/>
        <w:jc w:val="left"/>
      </w:pPr>
      <w:r>
        <w:rPr/>
        <w:t xml:space="preserve">(7) A political subdivision may eliminate the staggered terms of any position in order to implement an alternative proportional voting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 finding of a violation of section 4 of this act, the court shall order appropriate remedies that are tailored to remedy the violation. The remedies may include, but are not limited to, the imposition of a district-based election system or an alternative proportional voting method. The court may order the affected jurisdiction to draw or redraw district boundaries or appoint an individual or panel to draw or redraw district lines. The proposed districts must be approved by the court prior to their implementation.</w:t>
      </w:r>
    </w:p>
    <w:p>
      <w:pPr>
        <w:spacing w:before="0" w:after="0" w:line="408" w:lineRule="exact"/>
        <w:ind w:left="0" w:right="0" w:firstLine="576"/>
        <w:jc w:val="left"/>
      </w:pPr>
      <w:r>
        <w:rPr/>
        <w:t xml:space="preserve">(2)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or an equal opportunity to influence the outcome of an election.</w:t>
      </w:r>
    </w:p>
    <w:p>
      <w:pPr>
        <w:spacing w:before="0" w:after="0" w:line="408" w:lineRule="exact"/>
        <w:ind w:left="0" w:right="0" w:firstLine="576"/>
        <w:jc w:val="left"/>
      </w:pPr>
      <w:r>
        <w:rPr/>
        <w:t xml:space="preserve">(3) In tailoring a remedy after a finding of a violation of section 4 of this act:</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at large or district-based election system that was the subject of the action filed pursuant to this chapter and have at least two years remaining in their terms of office from the date the plan was adopted, including those elected pursuant to (b) of this subsection, shall be subject to new elections, pursuant to the remedy implemented under subsection (1) of this section.</w:t>
      </w:r>
    </w:p>
    <w:p>
      <w:pPr>
        <w:spacing w:before="0" w:after="0" w:line="408" w:lineRule="exact"/>
        <w:ind w:left="0" w:right="0" w:firstLine="576"/>
        <w:jc w:val="left"/>
      </w:pPr>
      <w:r>
        <w:rPr/>
        <w:t xml:space="preserve">(d) The remedy may provide for a political subdivision to eliminate the staggered terms of any position in order to implement an alternative proportional voting method.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w:t>
      </w:r>
      <w:r>
        <w:rPr/>
        <w:t xml:space="preserve"> No fees or costs may be awarded if no action is filed.</w:t>
      </w:r>
    </w:p>
    <w:p>
      <w:pPr>
        <w:spacing w:before="0" w:after="0" w:line="408" w:lineRule="exact"/>
        <w:ind w:left="0" w:right="0" w:firstLine="576"/>
        <w:jc w:val="left"/>
      </w:pPr>
      <w:r>
        <w:rPr/>
        <w:t xml:space="preserve">(2) Prevailing defendants may recover an award of fees or costs pursuant to RCW 4.84.185.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voter who resides in a political subdivision where a violation of section 4 of this act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filing an action pursuant to this act, a person shall first notify the political subdivision that he or she intends to challenge the political subdivision's electoral system under this act. The political subdivision shall promptly make such notice public. If the political subdivision does not invoke its authority under section 6 of this act to implement the person's proposed remedy within one hundred eighty days after receiving notice, any person may file an action under this act.</w:t>
      </w:r>
    </w:p>
    <w:p>
      <w:pPr>
        <w:spacing w:before="0" w:after="0" w:line="408" w:lineRule="exact"/>
        <w:ind w:left="0" w:right="0" w:firstLine="576"/>
        <w:jc w:val="left"/>
      </w:pPr>
      <w:r>
        <w:rPr/>
        <w:t xml:space="preserve">(2) The notice provided shall identify the person or persons who intend to file an action, and the protected class or classes whose members do not have an equal opportunity to elect candidates of their choice or an equal opportunity to influence the outcome of an election. The notice shall also include a reasonable analysis of the person's data concerning the alleged vote dilution and polarized voting, and a proposed remedy or remedies, based on that data, which would address the alleged violation of section 4 of this act.</w:t>
      </w:r>
    </w:p>
    <w:p>
      <w:pPr>
        <w:spacing w:before="0" w:after="0" w:line="408" w:lineRule="exact"/>
        <w:ind w:left="0" w:right="0" w:firstLine="576"/>
        <w:jc w:val="left"/>
      </w:pPr>
      <w:r>
        <w:rPr/>
        <w:t xml:space="preserve">(3) If, within one hundred eighty days after receiving a person's notice, a political subdivision receives another notice containing a materially different proposed remedy than the first notice, the political subdivision shall have an additional ninety days from the date of this subsequent notice before an action may be filed under this act. All notices shall be made public promptly.</w:t>
      </w:r>
    </w:p>
    <w:p>
      <w:pPr>
        <w:spacing w:before="0" w:after="0" w:line="408" w:lineRule="exact"/>
        <w:ind w:left="0" w:right="0" w:firstLine="576"/>
        <w:jc w:val="left"/>
      </w:pPr>
      <w:r>
        <w:rPr/>
        <w:t xml:space="preserve">(4) The political subdivision shall work in good faith with the person providing the notice to implement a remedy that provides the protected class or classes identified in the notice an equal opportunity to elect candidates of their choice or influence the outcome of an election.</w:t>
      </w:r>
    </w:p>
    <w:p>
      <w:pPr>
        <w:spacing w:before="0" w:after="0" w:line="408" w:lineRule="exact"/>
        <w:ind w:left="0" w:right="0" w:firstLine="576"/>
        <w:jc w:val="left"/>
      </w:pPr>
      <w:r>
        <w:rPr/>
        <w:t xml:space="preserve">(5) If, after considering the person's notice, the political subdivision adopts the proposed remedy offered by the person in the notice, an action under this act by any person may not be brought against that political subdivision for four years; provided, however, that the political subdivision does not enact a change to or deviation from the remedy during this four-year period that would otherwise give rise to an action under this act. In agreeing to adopt the person's proposed remedy, the political subdivision may do so by stipulation, which shall become a public document.</w:t>
      </w:r>
    </w:p>
    <w:p>
      <w:pPr>
        <w:spacing w:before="0" w:after="0" w:line="408" w:lineRule="exact"/>
        <w:ind w:left="0" w:right="0" w:firstLine="576"/>
        <w:jc w:val="left"/>
      </w:pPr>
      <w:r>
        <w:rPr/>
        <w:t xml:space="preserve">(6) If the political subdivision adopts a remedy that takes the notice into account, or adopts the notice's proposed remedy, the political subdivision shall seek a court order acknowledging that the political subdivision's remedy complies with section 4 of this act. The person who submitted the notice may support or oppose such an order. If the court concludes that the political subdivision's remedy complies with section 4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(7)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or influence the outcome of an election. If the political subdivision adopts one of the remedies offered, or a different remedy that takes multiple notices into account, the political subdivision shall seek a court order acknowledging that the political subdivision's remedy complies with section 4 of this act. The persons who submitted notices may support or oppose such an order. If the court concludes that the political subdivision's remedy complies with section 4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after an action is filed, the political subdivision adopts a remedy that is sanctioned by a court pursuant to section 10 of this act, or implements a court-ordered remedy pursuant to section 7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not applicable to cities and towns with populations under one thousand or to school districts with K-12 full-time equivalent enrollments of less than two hundred fifty.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28A.343 RCW to read as follows:</w:t>
      </w:r>
    </w:p>
    <w:p>
      <w:pPr>
        <w:spacing w:before="0" w:after="0" w:line="408" w:lineRule="exact"/>
        <w:ind w:left="0" w:right="0" w:firstLine="576"/>
        <w:jc w:val="left"/>
      </w:pPr>
      <w:r>
        <w:rPr/>
        <w:t xml:space="preserve">The school board of directors may authorize a change to a district-based election system or an alternative proportional voting method as defined in section 3 of this act, such districts to be drawn in a manner consistent with sections 6 and 7 of this act. The school board of directors shall order new elections to be scheduled pursuant to section 6(4) of this act. The staggering of directors' terms shall be accomplished as provided in RCW 28A.343.030 and 28A.343.620 through 28A.343.650.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36.32.020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The commissioners of any county may authorize a change to their electoral system to remedy a potential violation of section 4 of this act, and any such change must be consistent with the requirements of this act. Except where necessary to comply with a court order issued pursuant to sections 4 and 7 of this act, t</w:t>
      </w:r>
      <w:r>
        <w:rPr/>
        <w:t xml:space="preserve">he lines of the districts shall not be changed ((</w:t>
      </w:r>
      <w:r>
        <w:rPr>
          <w:strike/>
        </w:rPr>
        <w:t xml:space="preserve">oftener</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including the implementation of a district-based election system or an alternative proportional voting method as defined in section 3 of this act, to remedy a potential violation of section 4 of this act. If the legislative authority of a city or town invokes its authority under this section to implement a district-based election system, the districts shall be drawn in a manner consistent with sections 6 and 7 of this act. The legislative authority of a city or town shall order new elections to be scheduled pursuant to section 6(4) of this act. All of the positions that were elected pursuant to the previous method of election and have at least two years remaining in their terms of office shall be subject to new elections in order to continue their terms of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including the implementation of a district-based election system or an alternative proportional voting method as defined in section 3 of this act, to remedy a potential violation of section 4 of this act. If the legislative authority of a code city or town invokes its authority under this section to implement a district-based election system, the districts shall be drawn in a manner consistent with sections 6 and 7 of this act. The legislative authority of a code city or town shall order new elections to be scheduled pursuant to section 6(4) of this act. All of the positions that were elected pursuant to the previous method of election and have at least two years remaining in their terms of office shall be subject to new elections in order to continue their terms of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Where the board of fire commissioners of a fire protection district exercises its authority pursuant to RCW 52.14.013 to create commissioner districts, such districts shall be drawn in a manner consistent with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12</w:t>
      </w:r>
      <w:r>
        <w:rPr/>
        <w:t xml:space="preserve">.</w:t>
      </w:r>
      <w:r>
        <w:t xml:space="preserve">010</w:t>
      </w:r>
      <w:r>
        <w:rPr/>
        <w:t xml:space="preserve"> and 2002 c 51 s 1 are each amended to read as follows:</w:t>
      </w:r>
    </w:p>
    <w:p>
      <w:pPr>
        <w:spacing w:before="0" w:after="0" w:line="408" w:lineRule="exact"/>
        <w:ind w:left="0" w:right="0" w:firstLine="576"/>
        <w:jc w:val="left"/>
      </w:pPr>
      <w:r>
        <w:rPr/>
        <w:t xml:space="preserve">(1) The powers of the port district shall be exercised through a port commission consisting of three or, when permitted by this title, five members. Every port district that is not coextensive with a county having a population of five hundred thousand or more shall be divided into the same number of commissioner districts as there are commissioner positions, each having approximately equal population, unless provided otherwise under subsection (2) of this section. Where a port district with three commissioner positions is coextensive with the boundaries of a county that has a population of less than five hundred thousand and the county has three county legislative authority districts, the port commissioner districts </w:t>
      </w:r>
      <w:r>
        <w:t>((</w:t>
      </w:r>
      <w:r>
        <w:rPr>
          <w:strike/>
        </w:rPr>
        <w:t xml:space="preserve">shall</w:t>
      </w:r>
      <w:r>
        <w:t>))</w:t>
      </w:r>
      <w:r>
        <w:rPr/>
        <w:t xml:space="preserve"> </w:t>
      </w:r>
      <w:r>
        <w:rPr>
          <w:u w:val="single"/>
        </w:rPr>
        <w:t xml:space="preserve">may</w:t>
      </w:r>
      <w:r>
        <w:rPr/>
        <w:t xml:space="preserve"> be the county legislative authority districts. In other instances where a port district is divided into commissioner districts, the port commission shall divide the port district into commissioner districts unless the commissioner districts have been described pursuant to RCW 53.04.031. The commissioner districts shall be altered as provided in chapter 53.16 RCW.</w:t>
      </w:r>
    </w:p>
    <w:p>
      <w:pPr>
        <w:spacing w:before="0" w:after="0" w:line="408" w:lineRule="exact"/>
        <w:ind w:left="0" w:right="0" w:firstLine="576"/>
        <w:jc w:val="left"/>
      </w:pPr>
      <w:r>
        <w:rPr/>
        <w:t xml:space="preserve">Commissioner districts shall be used as follows: (a) Only a registered voter who resides in a commissioner district may be a candidate for, or hold office as, a commissioner of the commissioner district; and (b) only the voters of a commissioner district may vote at a primary to nominate candidates for a commissioner of the commissioner district. Voters of the entire port district may vote at a general election to elect a person as a commissioner of the commissioner district.</w:t>
      </w:r>
    </w:p>
    <w:p>
      <w:pPr>
        <w:spacing w:before="0" w:after="0" w:line="408" w:lineRule="exact"/>
        <w:ind w:left="0" w:right="0" w:firstLine="576"/>
        <w:jc w:val="left"/>
      </w:pPr>
      <w:r>
        <w:rPr/>
        <w:t xml:space="preserve">(2)(a) In port districts with five commissioners, two of the commissioner districts may include the entire port district if approved by the voters of the district either at the time of formation or at a subsequent port district election at which the issue is proposed pursuant to a resolution adopted by the board of commissioners and delivered to the county auditor.</w:t>
      </w:r>
    </w:p>
    <w:p>
      <w:pPr>
        <w:spacing w:before="0" w:after="0" w:line="408" w:lineRule="exact"/>
        <w:ind w:left="0" w:right="0" w:firstLine="576"/>
        <w:jc w:val="left"/>
      </w:pPr>
      <w:r>
        <w:rPr/>
        <w:t xml:space="preserve">(b) In a port district with five commissioners, where two of the commissioner districts include the entire port district, the port district may be divided into five commissioner districts if proposed pursuant to a resolution adopted by the board of commissioners or pursuant to a petition by the voters and approved by the voters of the district at the next general or special election occurring sixty or more days after the adoption of the resolution. A petition proposing such an increase must be submitted to the county auditor of the county in which the port district is located and signed by voters of the port district at least equal in number to ten percent of the number of voters in the port district who voted at the last general election.</w:t>
      </w:r>
    </w:p>
    <w:p>
      <w:pPr>
        <w:spacing w:before="0" w:after="0" w:line="408" w:lineRule="exact"/>
        <w:ind w:left="0" w:right="0" w:firstLine="576"/>
        <w:jc w:val="left"/>
      </w:pPr>
      <w:r>
        <w:rPr/>
        <w:t xml:space="preserve">Upon approval by the voters, the commissioner district boundaries shall be redrawn into five districts within one hundred twenty days and submitted to the county auditor pursuant to RCW 53.16.015. The new commissioner districts shall be numbered one through five and the three incumbent commissioners representing the three former districts shall represent commissioner districts one through three. The two at large incumbent commissioners shall represent commissioner districts four and five. If, as a result of redrawing the district boundaries more than one of the incumbent commissioners resides in one of the new commissioner districts, the commissioners who reside in the same commissioner district shall determine by lot which of the numbered commissioner districts they shall represent for the remainder of their respective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12</w:t>
      </w:r>
      <w:r>
        <w:rPr/>
        <w:t xml:space="preserve">.</w:t>
      </w:r>
      <w:r>
        <w:t xml:space="preserve">010</w:t>
      </w:r>
      <w:r>
        <w:rPr/>
        <w:t xml:space="preserve"> and 2004 c 113 s 1 are each amended to read as follows:</w:t>
      </w:r>
    </w:p>
    <w:p>
      <w:pPr>
        <w:spacing w:before="0" w:after="0" w:line="408" w:lineRule="exact"/>
        <w:ind w:left="0" w:right="0" w:firstLine="576"/>
        <w:jc w:val="left"/>
      </w:pPr>
      <w:r>
        <w:rPr/>
        <w:t xml:space="preserve">A public utility district that is created as provided in RCW 54.08.010 shall be a municipal corporation of the state of Washington, and the name of such public utility district shall be Public Utility District No. . . . . of . . . . . . County.</w:t>
      </w:r>
    </w:p>
    <w:p>
      <w:pPr>
        <w:spacing w:before="0" w:after="0" w:line="408" w:lineRule="exact"/>
        <w:ind w:left="0" w:right="0" w:firstLine="576"/>
        <w:jc w:val="left"/>
      </w:pPr>
      <w:r>
        <w:rPr/>
        <w:t xml:space="preserve">The powers of the public utility district shall be exercised through a commission consisting of three members in three commissioner districts, and five members in five commissioner districts.</w:t>
      </w:r>
    </w:p>
    <w:p>
      <w:pPr>
        <w:spacing w:before="0" w:after="0" w:line="408" w:lineRule="exact"/>
        <w:ind w:left="0" w:right="0" w:firstLine="576"/>
        <w:jc w:val="left"/>
      </w:pPr>
      <w:r>
        <w:rPr/>
        <w:t xml:space="preserve">(1) If the public utility district is countywide and the county has three county legislative authority districts, then, at the first election of commissioners and until any change is made in the boundaries of public utility district commissioner districts, one public utility district commissioner shall be chosen from each of the three county legislative authority districts.</w:t>
      </w:r>
    </w:p>
    <w:p>
      <w:pPr>
        <w:spacing w:before="0" w:after="0" w:line="408" w:lineRule="exact"/>
        <w:ind w:left="0" w:right="0" w:firstLine="576"/>
        <w:jc w:val="left"/>
      </w:pPr>
      <w:r>
        <w:rPr/>
        <w:t xml:space="preserve">(2) If the public utility district comprises only a portion of the county, with boundaries established in accordance with chapter 54.08 RCW, or if the public utility district is countywide and the county does not have three county legislative authority districts, three public utility district commissioner districts, numbered consecutively, each with approximately equal population and following precinct lines, as far as practicable, shall be described in the petition for the formation of the public utility district, subject to appropriate change by the county legislative authority if and when it changes the boundaries of the proposed public utility district. One commissioner shall be elected as a commissioner of each of the public utility district commissioner districts.</w:t>
      </w:r>
    </w:p>
    <w:p>
      <w:pPr>
        <w:spacing w:before="0" w:after="0" w:line="408" w:lineRule="exact"/>
        <w:ind w:left="0" w:right="0" w:firstLine="576"/>
        <w:jc w:val="left"/>
      </w:pPr>
      <w:r>
        <w:rPr/>
        <w:t xml:space="preserve">(3) Only a registered voter who resides in a commissioner district may be a candidate for, or hold office as, a commissioner of the commissioner district. Only voters of a commissioner district may vote at a primary to nominate candidates for a commissioner of the commissioner district. Voters of the entire public utility district may vote at a general election to elect a person as a commissioner of the commissioner district.</w:t>
      </w:r>
    </w:p>
    <w:p>
      <w:pPr>
        <w:spacing w:before="0" w:after="0" w:line="408" w:lineRule="exact"/>
        <w:ind w:left="0" w:right="0" w:firstLine="576"/>
        <w:jc w:val="left"/>
      </w:pPr>
      <w:r>
        <w:rPr/>
        <w:t xml:space="preserve">(4) The term of office of each public utility district commissioner other than the commissioners at large shall be six years, and the term of each commissioner at large shall be four years. Each term shall be computed in accordance with RCW </w:t>
      </w:r>
      <w:r>
        <w:t>((</w:t>
      </w:r>
      <w:r>
        <w:rPr>
          <w:strike/>
        </w:rPr>
        <w:t xml:space="preserve">29A.20.040</w:t>
      </w:r>
      <w:r>
        <w:t>))</w:t>
      </w:r>
      <w:r>
        <w:rPr/>
        <w:t xml:space="preserve"> </w:t>
      </w:r>
      <w:r>
        <w:rPr>
          <w:u w:val="single"/>
        </w:rPr>
        <w:t xml:space="preserve">29A.60.280</w:t>
      </w:r>
      <w:r>
        <w:rPr/>
        <w:t xml:space="preserve"> following the commissioner's election. All public utility district commissioners shall hold office until their successors shall have been elected and have qualified and assume office in accordance with RCW </w:t>
      </w:r>
      <w:r>
        <w:t>((</w:t>
      </w:r>
      <w:r>
        <w:rPr>
          <w:strike/>
        </w:rPr>
        <w:t xml:space="preserve">29A.20.040</w:t>
      </w:r>
      <w:r>
        <w:t>))</w:t>
      </w:r>
      <w:r>
        <w:rPr/>
        <w:t xml:space="preserve"> </w:t>
      </w:r>
      <w:r>
        <w:rPr>
          <w:u w:val="single"/>
        </w:rPr>
        <w:t xml:space="preserve">29A.60.280</w:t>
      </w:r>
      <w:r>
        <w:rPr/>
        <w:t xml:space="preserve">.</w:t>
      </w:r>
    </w:p>
    <w:p>
      <w:pPr>
        <w:spacing w:before="0" w:after="0" w:line="408" w:lineRule="exact"/>
        <w:ind w:left="0" w:right="0" w:firstLine="576"/>
        <w:jc w:val="left"/>
      </w:pPr>
      <w:r>
        <w:rPr/>
        <w:t xml:space="preserve">(5) A vacancy in the office of public utility district commissioner shall occur as provided in chapter 42.12 RCW or by nonattendance at meetings of the public utility district commission for a period of sixty days unless excused by the public utility district commission. Vacancies on a board of public utility district commissioners shall be filled as provided in chapter 42.12 RCW.</w:t>
      </w:r>
    </w:p>
    <w:p>
      <w:pPr>
        <w:spacing w:before="0" w:after="0" w:line="408" w:lineRule="exact"/>
        <w:ind w:left="0" w:right="0" w:firstLine="576"/>
        <w:jc w:val="left"/>
      </w:pPr>
      <w:r>
        <w:rPr/>
        <w:t xml:space="preserve">(6) The boundaries of the public utility district commissioner districts may be changed only by the public utility district commission </w:t>
      </w:r>
      <w:r>
        <w:rPr>
          <w:u w:val="single"/>
        </w:rPr>
        <w:t xml:space="preserve">or by a court order issued pursuant to section 7 of this act</w:t>
      </w:r>
      <w:r>
        <w:rPr/>
        <w:t xml:space="preserve">, and shall be examined every ten years to determine substantial equality of population in accordance with chapter 29A.76 RCW. Except as provided in this section</w:t>
      </w:r>
      <w:r>
        <w:rPr>
          <w:u w:val="single"/>
        </w:rPr>
        <w:t xml:space="preserve">, section 7 of this act,</w:t>
      </w:r>
      <w:r>
        <w:rPr/>
        <w:t xml:space="preserve"> or RCW 54.04.039, the boundaries shall not be changed </w:t>
      </w:r>
      <w:r>
        <w:t>((</w:t>
      </w:r>
      <w:r>
        <w:rPr>
          <w:strike/>
        </w:rPr>
        <w:t xml:space="preserve">oftener</w:t>
      </w:r>
      <w:r>
        <w:t>))</w:t>
      </w:r>
      <w:r>
        <w:rPr/>
        <w:t xml:space="preserve"> </w:t>
      </w:r>
      <w:r>
        <w:rPr>
          <w:u w:val="single"/>
        </w:rPr>
        <w:t xml:space="preserve">more often</w:t>
      </w:r>
      <w:r>
        <w:rPr/>
        <w:t xml:space="preserve"> than once in four years. Boundaries may only be changed when all members of the commission are present. Whenever territory is added to a public utility district under RCW 54.04.035, or added or withdrawn under RCW 54.04.039, the boundaries of the public utility commissioner districts shall be changed to include the additional or exclude the withdrawn territory. Unless the boundaries are changed pursuant to RCW 54.04.039, the proposed change of the boundaries of the public utility district commissioner district must be made by resolution and after public hearing. Notice of the time of the public hearing shall be published for two weeks before the hearing. Upon a referendum petition signed by ten percent of the qualified voters of the public utility district being filed with the county auditor, the county legislative authority shall submit the proposed change of boundaries to the voters of the public utility district for their approval or rejection. The petition must be filed within ninety days after the adoption of resolution of the proposed action. The validity of the petition is governed by the provisions of chapter 54.08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2011 c 349 s 26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No later than eight months after its receipt of federal decennial census data,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r>
        <w:rPr>
          <w:u w:val="single"/>
        </w:rPr>
        <w:t xml:space="preserve">, except to the extent necessary to ensure compliance with this act</w:t>
      </w:r>
      <w:r>
        <w:rPr/>
        <w:t xml:space="preserve">.</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The municipal corporation, county, or district shall hold at least one public hearing on the redistricting plan at least one week before adoption of the plan.</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supersedes other state laws and local ordinances to the extent that those state laws or ordinances would otherwise restrict a jurisdiction's ability to implement a remedy pursuant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and 21 of this act constitute a new chapter in </w:t>
      </w:r>
      <w:r>
        <w:rPr/>
        <w:t xml:space="preserve">Title </w:t>
      </w:r>
      <w:r>
        <w:t xml:space="preserve">29A</w:t>
      </w:r>
      <w:r>
        <w:rPr/>
        <w:t xml:space="preserve"> RCW</w:t>
      </w:r>
      <w:r>
        <w:rPr/>
        <w:t xml:space="preserve">.</w:t>
      </w:r>
    </w:p>
    <w:p/>
    <w:p>
      <w:pPr>
        <w:jc w:val="center"/>
      </w:pPr>
      <w:r>
        <w:rPr>
          <w:b/>
        </w:rPr>
        <w:t>--- END ---</w:t>
      </w:r>
    </w:p>
    <w:sectPr>
      <w:pgNumType w:start="1"/>
      <w:footerReference xmlns:r="http://schemas.openxmlformats.org/officeDocument/2006/relationships" r:id="Redd212cbdddd44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1bf1d1e36e43b3" /><Relationship Type="http://schemas.openxmlformats.org/officeDocument/2006/relationships/footer" Target="/word/footer.xml" Id="Redd212cbdddd44ab" /></Relationships>
</file>