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94431f0c9d485b" /></Relationships>
</file>

<file path=word/document.xml><?xml version="1.0" encoding="utf-8"?>
<w:document xmlns:w="http://schemas.openxmlformats.org/wordprocessingml/2006/main">
  <w:body>
    <w:p>
      <w:r>
        <w:t>H-1953.1</w:t>
      </w:r>
    </w:p>
    <w:p>
      <w:pPr>
        <w:jc w:val="center"/>
      </w:pPr>
      <w:r>
        <w:t>_______________________________________________</w:t>
      </w:r>
    </w:p>
    <w:p/>
    <w:p>
      <w:pPr>
        <w:jc w:val="center"/>
      </w:pPr>
      <w:r>
        <w:rPr>
          <w:b/>
        </w:rPr>
        <w:t>SUBSTITUTE HOUSE BILL 1804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Business &amp; Financial Services (originally sponsored by Representatives Kirby and Ormsby)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responsibility insurance requirements with respect to motorcycles, motor-driven cycles, and mopeds; and amending RCW 46.30.020 and 46.37.530.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2013 2nd sp.s. c 23 s 20 are each amended to read as follows:</w:t>
      </w:r>
    </w:p>
    <w:p>
      <w:pPr>
        <w:spacing w:before="0" w:after="0" w:line="408" w:lineRule="exact"/>
        <w:ind w:left="0" w:right="0" w:firstLine="576"/>
        <w:jc w:val="left"/>
      </w:pPr>
      <w:r>
        <w:rPr/>
        <w:t xml:space="preserve">(1)(a)</w:t>
      </w:r>
      <w:r>
        <w:rPr>
          <w:u w:val="single"/>
        </w:rPr>
        <w:t xml:space="preserve">(i)</w:t>
      </w:r>
      <w:r>
        <w:rPr/>
        <w:t xml:space="preserve">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u w:val="single"/>
        </w:rPr>
        <w:t xml:space="preserve">(ii) A person age eighteen or over must be insured under a motor vehicle liability policy with liability limits of at least the amounts provided in RCW 46.29.090, or otherwise satisfy the requirements of this subsection (1)(a), if the person is operating a motorcycle, a motor-driven cycle, or a moped, and the person is not wearing upon the person's head a motorcycle helmet in accordance with RCW 46.37.530.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twenty-five dollars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twenty-five dollars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a motorcycle as defined in RCW 46.04.330, a motor-driven cycle as defined in RCW 46.04.332, </w:t>
      </w:r>
      <w:r>
        <w:rPr>
          <w:u w:val="single"/>
        </w:rPr>
        <w:t xml:space="preserve">or</w:t>
      </w:r>
      <w:r>
        <w:rPr/>
        <w:t xml:space="preserve"> a moped as defined in RCW 46.04.304, </w:t>
      </w:r>
      <w:r>
        <w:t>((</w:t>
      </w:r>
      <w:r>
        <w:rPr>
          <w:strike/>
        </w:rPr>
        <w:t xml:space="preserve">or</w:t>
      </w:r>
      <w:r>
        <w:t>))</w:t>
      </w:r>
      <w:r>
        <w:rPr/>
        <w:t xml:space="preserve"> </w:t>
      </w:r>
      <w:r>
        <w:rPr>
          <w:u w:val="single"/>
        </w:rPr>
        <w:t xml:space="preserve">by a person who is wearing upon the person's head a motorcycle helmet; or</w:t>
      </w:r>
    </w:p>
    <w:p>
      <w:pPr>
        <w:spacing w:before="0" w:after="0" w:line="408" w:lineRule="exact"/>
        <w:ind w:left="0" w:right="0" w:firstLine="576"/>
        <w:jc w:val="left"/>
      </w:pPr>
      <w:r>
        <w:rPr>
          <w:u w:val="single"/>
        </w:rPr>
        <w:t xml:space="preserve">(c) The operation of</w:t>
      </w:r>
      <w:r>
        <w:rPr/>
        <w:t xml:space="preserve">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Pr>
        <w:spacing w:before="0" w:after="0" w:line="408" w:lineRule="exact"/>
        <w:ind w:left="0" w:right="0" w:firstLine="576"/>
        <w:jc w:val="left"/>
      </w:pPr>
      <w:r>
        <w:rPr>
          <w:u w:val="single"/>
        </w:rPr>
        <w:t xml:space="preserve">(5) For purposes of this section, "motorcycle helmet" has the same meaning as in RCW 46.37.530(3).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w:t>
      </w:r>
      <w:r>
        <w:rPr>
          <w:u w:val="single"/>
        </w:rPr>
        <w:t xml:space="preserve">under the age of eighteen</w:t>
      </w:r>
      <w:r>
        <w:rPr/>
        <w:t xml:space="preserve">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w:t>
      </w:r>
      <w:r>
        <w:rPr>
          <w:u w:val="single"/>
        </w:rPr>
        <w:t xml:space="preserve">For any person age eighteen or over who is not wearing upon the person's head a motorcycle helmet meeting the requirements of (c) of this subsection, to operate or ride upon a motorcycle, motor-driven cycle, or moped on a state highway, county road, or city street, and who is not insured under:</w:t>
      </w:r>
    </w:p>
    <w:p>
      <w:pPr>
        <w:spacing w:before="0" w:after="0" w:line="408" w:lineRule="exact"/>
        <w:ind w:left="0" w:right="0" w:firstLine="576"/>
        <w:jc w:val="left"/>
      </w:pPr>
      <w:r>
        <w:rPr>
          <w:u w:val="single"/>
        </w:rPr>
        <w:t xml:space="preserve">(i) A motor vehicle liability policy with liability limits of at least the amounts provided in RCW 46.29.090, or does not otherwise satisfy the requirements of RCW 46.30.020(1)(a); and</w:t>
      </w:r>
    </w:p>
    <w:p>
      <w:pPr>
        <w:spacing w:before="0" w:after="0" w:line="408" w:lineRule="exact"/>
        <w:ind w:left="0" w:right="0" w:firstLine="576"/>
        <w:jc w:val="left"/>
      </w:pPr>
      <w:r>
        <w:rPr>
          <w:u w:val="single"/>
        </w:rPr>
        <w:t xml:space="preserve">(ii) A medical insurance policy that meets the minimum essential coverage requirement in 26 U.S.C. Sec. 5000A of the patient protection and affordable care act;</w:t>
      </w:r>
    </w:p>
    <w:p>
      <w:pPr>
        <w:spacing w:before="0" w:after="0" w:line="408" w:lineRule="exact"/>
        <w:ind w:left="0" w:right="0" w:firstLine="576"/>
        <w:jc w:val="left"/>
      </w:pPr>
      <w:r>
        <w:rPr>
          <w:u w:val="single"/>
        </w:rPr>
        <w:t xml:space="preserve">(e)</w:t>
      </w:r>
      <w:r>
        <w:rPr/>
        <w:t xml:space="preserve"> For any person to transport a child under the age of five on a motorcycle or motor-driven cycle;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
      <w:pPr>
        <w:jc w:val="center"/>
      </w:pPr>
      <w:r>
        <w:rPr>
          <w:b/>
        </w:rPr>
        <w:t>--- END ---</w:t>
      </w:r>
    </w:p>
    <w:sectPr>
      <w:pgNumType w:start="1"/>
      <w:footerReference xmlns:r="http://schemas.openxmlformats.org/officeDocument/2006/relationships" r:id="R6b815ee42c5247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bb95abb7be4222" /><Relationship Type="http://schemas.openxmlformats.org/officeDocument/2006/relationships/footer" Target="/word/footer.xml" Id="R6b815ee42c524739" /></Relationships>
</file>