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690d371a94d3d" /></Relationships>
</file>

<file path=word/document.xml><?xml version="1.0" encoding="utf-8"?>
<w:document xmlns:w="http://schemas.openxmlformats.org/wordprocessingml/2006/main">
  <w:body>
    <w:p>
      <w:r>
        <w:t>H-1959.2</w:t>
      </w:r>
    </w:p>
    <w:p>
      <w:pPr>
        <w:jc w:val="center"/>
      </w:pPr>
      <w:r>
        <w:t>_______________________________________________</w:t>
      </w:r>
    </w:p>
    <w:p/>
    <w:p>
      <w:pPr>
        <w:jc w:val="center"/>
      </w:pPr>
      <w:r>
        <w:rPr>
          <w:b/>
        </w:rPr>
        <w:t>SUBSTITUTE HOUSE BILL 1824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Lovick, Kagi, Ortiz-Self, Tarleton, Robinson, Stanford, Ormsby,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amending RCW 70.95N.010, 70.95N.280, 70.95N.250, 70.95N.060, 70.95N.260, and 70.105.080; and reenacting and amending RCW 70.95N.140.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and 2006 c 183 s 1 are each amended to read as follows:</w:t>
      </w:r>
    </w:p>
    <w:p>
      <w:pPr>
        <w:spacing w:before="0" w:after="0" w:line="408" w:lineRule="exact"/>
        <w:ind w:left="0" w:right="0" w:firstLine="576"/>
        <w:jc w:val="left"/>
      </w:pPr>
      <w:r>
        <w:rPr/>
        <w:t xml:space="preserve">The legislature finds that a convenient, safe, and environmentally sound system for the collection, transportation, and recycling of covered electronic products must be established. The legislature further finds that the system must encourage the design of electronic products that are less toxic and more recyclable. The legislature further finds that the responsibility for this system must be shared among all stakeholders, with manufacturers financing the collection, transportation, and recycling system. </w:t>
      </w:r>
      <w:r>
        <w:rPr>
          <w:u w:val="single"/>
        </w:rPr>
        <w:t xml:space="preserve">The legislature further finds that the authority that is charged with developing, financing, and implementing this system must perform these functions with full public disclosure and that the department must exercise strong oversight of the performance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w:t>
      </w:r>
      <w:r>
        <w:rPr>
          <w:u w:val="single"/>
        </w:rPr>
        <w:t xml:space="preserve">Priority must be given to processors operating in the state of Washington.</w:t>
      </w:r>
      <w:r>
        <w:rPr/>
        <w:t xml:space="preserve">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250</w:t>
      </w:r>
      <w:r>
        <w:rPr/>
        <w:t xml:space="preserve"> and 2006 c 183 s 25 are each amended to read as follows:</w:t>
      </w:r>
    </w:p>
    <w:p>
      <w:pPr>
        <w:spacing w:before="0" w:after="0" w:line="408" w:lineRule="exact"/>
        <w:ind w:left="0" w:right="0" w:firstLine="576"/>
        <w:jc w:val="left"/>
      </w:pPr>
      <w:r>
        <w:rPr/>
        <w:t xml:space="preserve">(1) The authority and each authorized party shall ensure that each processor used directly by the authority or the authorized party to fulfill the requirements of their respective standard plan or independent plan has provided the authority or the authorized party a written statement that the processor will comply with the requirements of this section </w:t>
      </w:r>
      <w:r>
        <w:t>((</w:t>
      </w:r>
      <w:r>
        <w:rPr>
          <w:strike/>
        </w:rPr>
        <w:t xml:space="preserve">and section 26 of this act</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department shall establish by rule performance standards for environmentally sound management for processors directly used to fulfill the requirements of an independent plan or the standard plan. Performance standards may include financial assurance to ensure proper closure of facilities consistent with environmental standards.</w:t>
      </w:r>
    </w:p>
    <w:p>
      <w:pPr>
        <w:spacing w:before="0" w:after="0" w:line="408" w:lineRule="exact"/>
        <w:ind w:left="0" w:right="0" w:firstLine="576"/>
        <w:jc w:val="left"/>
      </w:pPr>
      <w:r>
        <w:rPr>
          <w:u w:val="single"/>
        </w:rPr>
        <w:t xml:space="preserve">(b) A transporter, collector, or processor may not be utilized in the plan as a preferred participant for a minimum period of three years following a violation if the transporter, collector, or processor:</w:t>
      </w:r>
    </w:p>
    <w:p>
      <w:pPr>
        <w:spacing w:before="0" w:after="0" w:line="408" w:lineRule="exact"/>
        <w:ind w:left="0" w:right="0" w:firstLine="576"/>
        <w:jc w:val="left"/>
      </w:pPr>
      <w:r>
        <w:rPr>
          <w:u w:val="single"/>
        </w:rPr>
        <w:t xml:space="preserve">(i) Is determined by the department to have willfully violated, after July 1, 2017, these performance standards or other requirements of this chapter; and</w:t>
      </w:r>
    </w:p>
    <w:p>
      <w:pPr>
        <w:spacing w:before="0" w:after="0" w:line="408" w:lineRule="exact"/>
        <w:ind w:left="0" w:right="0" w:firstLine="576"/>
        <w:jc w:val="left"/>
      </w:pPr>
      <w:r>
        <w:rPr>
          <w:u w:val="single"/>
        </w:rPr>
        <w:t xml:space="preserve">(ii) Has ever previously been penalized by the department under RCW 70.95N.260 or chapter 70.105 RCW for activities associated with covered electronic products.</w:t>
      </w:r>
    </w:p>
    <w:p>
      <w:pPr>
        <w:spacing w:before="0" w:after="0" w:line="408" w:lineRule="exact"/>
        <w:ind w:left="0" w:right="0" w:firstLine="576"/>
        <w:jc w:val="left"/>
      </w:pPr>
      <w:r>
        <w:rPr/>
        <w:t xml:space="preserve">(3) The department shall establish by rule guidelines regarding nonrecycled residual that may be properly disposed after covered electronic products have been processed.</w:t>
      </w:r>
    </w:p>
    <w:p>
      <w:pPr>
        <w:spacing w:before="0" w:after="0" w:line="408" w:lineRule="exact"/>
        <w:ind w:left="0" w:right="0" w:firstLine="576"/>
        <w:jc w:val="left"/>
      </w:pPr>
      <w:r>
        <w:rPr/>
        <w:t xml:space="preserve">(4) The department </w:t>
      </w:r>
      <w:r>
        <w:t>((</w:t>
      </w:r>
      <w:r>
        <w:rPr>
          <w:strike/>
        </w:rPr>
        <w:t xml:space="preserve">may audit</w:t>
      </w:r>
      <w:r>
        <w:t>))</w:t>
      </w:r>
      <w:r>
        <w:rPr/>
        <w:t xml:space="preserve"> </w:t>
      </w:r>
      <w:r>
        <w:rPr>
          <w:u w:val="single"/>
        </w:rPr>
        <w:t xml:space="preserve">shall periodically audit transporters, collectors, and</w:t>
      </w:r>
      <w:r>
        <w:rPr/>
        <w:t xml:space="preserve"> processors that are utilized to fulfill the requirements of an independent plan or the standard plan.</w:t>
      </w:r>
    </w:p>
    <w:p>
      <w:pPr>
        <w:spacing w:before="0" w:after="0" w:line="408" w:lineRule="exact"/>
        <w:ind w:left="0" w:right="0" w:firstLine="576"/>
        <w:jc w:val="left"/>
      </w:pPr>
      <w:r>
        <w:rPr/>
        <w:t xml:space="preserve">(5) No plan or program required under this chapter may include the use of federal or state prison labor for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w:t>
      </w:r>
    </w:p>
    <w:p>
      <w:pPr>
        <w:spacing w:before="0" w:after="0" w:line="408" w:lineRule="exact"/>
        <w:ind w:left="0" w:right="0" w:firstLine="576"/>
        <w:jc w:val="left"/>
      </w:pPr>
      <w:r>
        <w:rPr>
          <w:u w:val="single"/>
        </w:rPr>
        <w:t xml:space="preserve">(8) The department must periodically review the standard plan and all revisions to the plan to ensure that the authority is consistent in its allocation of product volume among contracted transporters, collectors, and processors, that the authority engages in competitive rate and volume negotiations, and that the authority is consistent in its administration of the standard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and allocated volumes for services by each transporter, collector, and processor;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education and outreach requirements under RCW 70.95N.120, reporting requirements under RCW 70.95N.140, labeling requirements under RCW 70.95N.160, retailer responsibility requirements under RCW 70.95N.170, collector or transporter registration requirements under RCW 70.95N.240, or requirements under RCW 70.95N.250 </w:t>
      </w:r>
      <w:r>
        <w:t>((</w:t>
      </w:r>
      <w:r>
        <w:rPr>
          <w:strike/>
        </w:rPr>
        <w:t xml:space="preserve">and section 26 of this act</w:t>
      </w:r>
      <w:r>
        <w: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w:t>
      </w:r>
      <w:r>
        <w:rPr>
          <w:u w:val="single"/>
        </w:rPr>
        <w:t xml:space="preserve">and RCW 70.105.080(3)</w:t>
      </w:r>
      <w:r>
        <w:rPr/>
        <w:t xml:space="preserve"> must be deposited into the electronic products recycling account created under RCW 70.95N.130.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080</w:t>
      </w:r>
      <w:r>
        <w:rPr/>
        <w:t xml:space="preserve"> and 1995 c 403 s 631 are each amended to read as follows:</w:t>
      </w:r>
    </w:p>
    <w:p>
      <w:pPr>
        <w:spacing w:before="0" w:after="0" w:line="408" w:lineRule="exact"/>
        <w:ind w:left="0" w:right="0" w:firstLine="576"/>
        <w:jc w:val="left"/>
      </w:pPr>
      <w:r>
        <w:rPr/>
        <w:t xml:space="preserve">(1) Except as provided in RCW 43.05.060 through 43.05.080 and 43.05.150, every person who fails to comply with any provision of this chapter or of the rules adopted thereunder shall be subjected to a penalty in an amount of not more than ten thousand dollars per day for every such violation. Each and every such violation shall be a separate and distinct offense. In case of continuing violation, every day's continuance shall be a separate and distinct violation. Every person who, through an act of commission or omission, procures, aids, or abets in the violation shall be considered to have violated the provisions of this section and shall be subject to the penalty herein provided.</w:t>
      </w:r>
    </w:p>
    <w:p>
      <w:pPr>
        <w:spacing w:before="0" w:after="0" w:line="408" w:lineRule="exact"/>
        <w:ind w:left="0" w:right="0" w:firstLine="576"/>
        <w:jc w:val="left"/>
      </w:pPr>
      <w:r>
        <w:rPr/>
        <w:t xml:space="preserve">(2) The penalty provided for in this section shall be imposed pursuant to the procedures in RCW 43.21B.300.</w:t>
      </w:r>
    </w:p>
    <w:p>
      <w:pPr>
        <w:spacing w:before="0" w:after="0" w:line="408" w:lineRule="exact"/>
        <w:ind w:left="0" w:right="0" w:firstLine="576"/>
        <w:jc w:val="left"/>
      </w:pPr>
      <w:r>
        <w:rPr>
          <w:u w:val="single"/>
        </w:rPr>
        <w:t xml:space="preserve">(3) Penalties issued under this chapter to a processor for activities involving covered electronic products under the requirements of chapter 70.95N RCW must be deposited consistent with RCW 70.95N.260(4). For purposes of this subsection, "processor" and "covered electronic product" have the same meaning as defined in RCW 70.95N.020.</w:t>
      </w:r>
    </w:p>
    <w:p/>
    <w:p>
      <w:pPr>
        <w:jc w:val="center"/>
      </w:pPr>
      <w:r>
        <w:rPr>
          <w:b/>
        </w:rPr>
        <w:t>--- END ---</w:t>
      </w:r>
    </w:p>
    <w:sectPr>
      <w:pgNumType w:start="1"/>
      <w:footerReference xmlns:r="http://schemas.openxmlformats.org/officeDocument/2006/relationships" r:id="R3510339ae6894e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3c3daedd3457c" /><Relationship Type="http://schemas.openxmlformats.org/officeDocument/2006/relationships/footer" Target="/word/footer.xml" Id="R3510339ae6894e85" /></Relationships>
</file>