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6b1627535d456f" /></Relationships>
</file>

<file path=word/document.xml><?xml version="1.0" encoding="utf-8"?>
<w:document xmlns:w="http://schemas.openxmlformats.org/wordprocessingml/2006/main">
  <w:body>
    <w:p>
      <w:r>
        <w:t>H-4391.1</w:t>
      </w:r>
    </w:p>
    <w:p>
      <w:pPr>
        <w:jc w:val="center"/>
      </w:pPr>
      <w:r>
        <w:t>_______________________________________________</w:t>
      </w:r>
    </w:p>
    <w:p/>
    <w:p>
      <w:pPr>
        <w:jc w:val="center"/>
      </w:pPr>
      <w:r>
        <w:rPr>
          <w:b/>
        </w:rPr>
        <w:t>SECOND SUBSTITUTE HOUSE BILL 1851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Dolan, Harris, Hudgins, MacEwen, Kilduff, Haler, Robinson, Bergquist, Fitzgibbon, Doglio, Pollet, Ormsby, and Stanford)</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and 39.26.200; adding a new section to chapter 39.26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w:t>
      </w:r>
      <w:r>
        <w:rPr>
          <w:u w:val="single"/>
        </w:rPr>
        <w:t xml:space="preserve">or by employees included in the Washington management service as defined in RCW 41.06.022 and 41.06.500</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allocating sufficient employee staff time and resources to monitor the contract and ensure its proper performance by the contractor; and</w:t>
      </w:r>
    </w:p>
    <w:p>
      <w:pPr>
        <w:spacing w:before="0" w:after="0" w:line="408" w:lineRule="exact"/>
        <w:ind w:left="0" w:right="0" w:firstLine="576"/>
        <w:jc w:val="left"/>
      </w:pPr>
      <w:r>
        <w:rPr>
          <w:u w:val="single"/>
        </w:rPr>
        <w:t xml:space="preserve">(C) A statement of the performance objectives to be achieved by contracting with a private sector or nonprofit entity.</w:t>
      </w:r>
    </w:p>
    <w:p>
      <w:pPr>
        <w:spacing w:before="0" w:after="0" w:line="408" w:lineRule="exact"/>
        <w:ind w:left="0" w:right="0" w:firstLine="576"/>
        <w:jc w:val="left"/>
      </w:pPr>
      <w:r>
        <w:rPr>
          <w:u w:val="single"/>
        </w:rPr>
        <w:t xml:space="preserve">(ii)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An agency, department, or institution of higher education must prepare a written record of the basis of the decision to contract out a service that has been customarily and historically provided by employees. The written record must include the comprehensive impact assessment under subsection (1)(a) of this section, an itemization of performance standards contained in the contract pursuant to subsection (1)(b) of this section, an explanation of why alternatives were not accepted pursuant to subsection (1)(c) of this section, and an explanation of the determinations and the considerations made under subsection (1)(e) of this section.</w:t>
      </w:r>
    </w:p>
    <w:p>
      <w:pPr>
        <w:spacing w:before="0" w:after="0" w:line="408" w:lineRule="exact"/>
        <w:ind w:left="0" w:right="0" w:firstLine="576"/>
        <w:jc w:val="left"/>
      </w:pPr>
      <w:r>
        <w:rPr>
          <w:u w:val="single"/>
        </w:rPr>
        <w:t xml:space="preserve">(b) Upon entering an agreement to contract out for a service that has been customarily and historically provided by employees, the agency, department, or institution of higher education must provide the written record of the basis of the agency's decision to the department of enterprise services and the office of financial management. The department of enterprise services must post the reports on its web site.</w:t>
      </w:r>
    </w:p>
    <w:p>
      <w:pPr>
        <w:spacing w:before="0" w:after="0" w:line="408" w:lineRule="exact"/>
        <w:ind w:left="0" w:right="0" w:firstLine="576"/>
        <w:jc w:val="left"/>
      </w:pPr>
      <w:r>
        <w:rPr>
          <w:u w:val="single"/>
        </w:rPr>
        <w:t xml:space="preserve">(c) The agency, department, or institution of higher education must maintain the written record in the agency's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file with the department of enterprise services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that has been customarily and historically provided by employees must include the following:</w:t>
      </w:r>
    </w:p>
    <w:p>
      <w:pPr>
        <w:spacing w:before="0" w:after="0" w:line="408" w:lineRule="exact"/>
        <w:ind w:left="0" w:right="0" w:firstLine="576"/>
        <w:jc w:val="left"/>
      </w:pPr>
      <w:r>
        <w:rPr>
          <w:u w:val="single"/>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u w:val="single"/>
        </w:rPr>
        <w:t xml:space="preserve">(b) Terms ensuring periodic review of performance of the contract;</w:t>
      </w:r>
    </w:p>
    <w:p>
      <w:pPr>
        <w:spacing w:before="0" w:after="0" w:line="408" w:lineRule="exact"/>
        <w:ind w:left="0" w:right="0" w:firstLine="576"/>
        <w:jc w:val="left"/>
      </w:pPr>
      <w:r>
        <w:rPr>
          <w:u w:val="single"/>
        </w:rPr>
        <w:t xml:space="preserve">(c) Terms requiring the contractor to compensate the agency, department, or institution of higher education for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u w:val="single"/>
        </w:rPr>
        <w:t xml:space="preserve">(d) A term requiring the contractor to make available to the agency, department, or institution of higher education the following information at the start of the contract's term and updated each fiscal year:</w:t>
      </w:r>
    </w:p>
    <w:p>
      <w:pPr>
        <w:spacing w:before="0" w:after="0" w:line="408" w:lineRule="exact"/>
        <w:ind w:left="0" w:right="0" w:firstLine="576"/>
        <w:jc w:val="left"/>
      </w:pPr>
      <w:r>
        <w:rPr>
          <w:u w:val="single"/>
        </w:rPr>
        <w:t xml:space="preserve">(i) The name and unified business identifier number, if applicable, of the contractor and all subcontractors;</w:t>
      </w:r>
    </w:p>
    <w:p>
      <w:pPr>
        <w:spacing w:before="0" w:after="0" w:line="408" w:lineRule="exact"/>
        <w:ind w:left="0" w:right="0" w:firstLine="576"/>
        <w:jc w:val="left"/>
      </w:pPr>
      <w:r>
        <w:rPr>
          <w:u w:val="single"/>
        </w:rPr>
        <w:t xml:space="preserve">(ii) A list of individuals or entities performing the services under the contract, reflected as full-time equivalent positions, including the hourly wage rate for each position, and the status of the individual as an employee of the contractor or subcontractor, subcontractor, independent contractor, or consultant; and</w:t>
      </w:r>
    </w:p>
    <w:p>
      <w:pPr>
        <w:spacing w:before="0" w:after="0" w:line="408" w:lineRule="exact"/>
        <w:ind w:left="0" w:right="0" w:firstLine="576"/>
        <w:jc w:val="left"/>
      </w:pPr>
      <w:r>
        <w:rPr>
          <w:u w:val="single"/>
        </w:rPr>
        <w:t xml:space="preserve">(iii) An agreement that the contractor provide to the agency, department, or institution of higher education upon request, basic financial information related to the contract, other than financial, commercial, or proprietary information specifically exempted from disclosure to the public under RCW 42.56.270; and</w:t>
      </w:r>
    </w:p>
    <w:p>
      <w:pPr>
        <w:spacing w:before="0" w:after="0" w:line="408" w:lineRule="exact"/>
        <w:ind w:left="0" w:right="0" w:firstLine="576"/>
        <w:jc w:val="left"/>
      </w:pPr>
      <w:r>
        <w:rPr>
          <w:u w:val="single"/>
        </w:rPr>
        <w:t xml:space="preserve">(e) A provision requiring the entity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w:t>
      </w:r>
      <w:r>
        <w:t>((</w:t>
      </w:r>
      <w:r>
        <w:rPr>
          <w:strike/>
        </w:rPr>
        <w:t xml:space="preserve">classified</w:t>
      </w:r>
      <w:r>
        <w:t>))</w:t>
      </w:r>
      <w:r>
        <w:rPr/>
        <w:t xml:space="preserve"> employees, the contracting agency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(d) "Employee" means state employees in the classified service under this chapter and state employees included in the Washington management service under RCW 41.06.022 and 41.06.500, unless otherwise specified.</w:t>
      </w:r>
    </w:p>
    <w:p>
      <w:pPr>
        <w:spacing w:before="0" w:after="0" w:line="408" w:lineRule="exact"/>
        <w:ind w:left="0" w:right="0" w:firstLine="576"/>
        <w:jc w:val="left"/>
      </w:pPr>
      <w:r>
        <w:rPr>
          <w:u w:val="single"/>
        </w:rPr>
        <w:t xml:space="preserve">(10) The processes set forth in subsections (1)(a), (2), (3), and (4)(a) through (d)(iii) of this section do not apply to contracts awarded for the purposes of or by the department of transportation.</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customarily and historically provided by employees in the classified service defined in RCW 41.06.020 or employees included in the Washington management service under RCW 41.06.022 and 41.06.500 must follow procedures and meet criteria established under RCW 41.06.142.</w:t>
      </w:r>
    </w:p>
    <w:p/>
    <w:p>
      <w:pPr>
        <w:jc w:val="center"/>
      </w:pPr>
      <w:r>
        <w:rPr>
          <w:b/>
        </w:rPr>
        <w:t>--- END ---</w:t>
      </w:r>
    </w:p>
    <w:sectPr>
      <w:pgNumType w:start="1"/>
      <w:footerReference xmlns:r="http://schemas.openxmlformats.org/officeDocument/2006/relationships" r:id="Rd48e78a14549407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fc2235a2d44b23" /><Relationship Type="http://schemas.openxmlformats.org/officeDocument/2006/relationships/footer" Target="/word/footer.xml" Id="Rd48e78a14549407a" /></Relationships>
</file>