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db190cd1594769" /></Relationships>
</file>

<file path=word/document.xml><?xml version="1.0" encoding="utf-8"?>
<w:document xmlns:w="http://schemas.openxmlformats.org/wordprocessingml/2006/main">
  <w:body>
    <w:p>
      <w:r>
        <w:t>H-1328.2</w:t>
      </w:r>
    </w:p>
    <w:p>
      <w:pPr>
        <w:jc w:val="center"/>
      </w:pPr>
      <w:r>
        <w:t>_______________________________________________</w:t>
      </w:r>
    </w:p>
    <w:p/>
    <w:p>
      <w:pPr>
        <w:jc w:val="center"/>
      </w:pPr>
      <w:r>
        <w:rPr>
          <w:b/>
        </w:rPr>
        <w:t>HOUSE BILL 1885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Springer, Dent, Blake, Manweller, Koster, Haler, and Muri</w:t>
      </w:r>
    </w:p>
    <w:p/>
    <w:p>
      <w:r>
        <w:rPr>
          <w:t xml:space="preserve">Read first time 02/02/17.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roles of state and local governments in the regulation and mitigation of water resources; amending RCW 19.27.097, 58.17.110, 90.03.247, 90.54.040, and 90.54.120; adding a new section to chapter 36.70A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recent court decisions prevent the department of ecology and local governments from managing water resources to balance the instream and out-of-stream fundamentals of water resource management in chapter 90.54 RCW, the state's water resources act. The legislature enacts this act to clarify the legislature's intent in the growth management act and address the Washington state supreme court decision in </w:t>
      </w:r>
      <w:r>
        <w:rPr>
          <w:i/>
        </w:rPr>
        <w:t xml:space="preserve">Whatcom County v. Hirst</w:t>
      </w:r>
      <w:r>
        <w:rPr/>
        <w:t xml:space="preserve">, 186 Wn.2d 648 (2016), which held that local governments must review proposed new domestic groundwater wells for impairment and that local governments may not rely on the department of ecology's water resource regulations to comply with the growth management act. The legislature also enacts this act to clarify the legislature's intent in the water resources act of 1971 and address </w:t>
      </w:r>
      <w:r>
        <w:rPr>
          <w:i/>
        </w:rPr>
        <w:t xml:space="preserve">Foster v. City of Yelm</w:t>
      </w:r>
      <w:r>
        <w:rPr/>
        <w:t xml:space="preserve">, 184 Wn.2d 465 (2015), which limits the department of ecology's mitigation and permitting authority and also held that the term "withdrawal" in RCW 90.54.020 means water rights that are temporary.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complying with the requirements of this chapter to protect surface water and groundwater resources in planning for and regulating development, a county or city may rely on or refer to applicable water resource management rules adopted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w:t>
      </w:r>
      <w:r>
        <w:rPr>
          <w:u w:val="single"/>
        </w:rPr>
        <w:t xml:space="preserve">a water well report for a groundwater withdrawal exempt from permitting under RCW 90.44.050 and not prohibited by an applicable water resource management rule adopted under RCW 90.54.040 by the department of ecology,</w:t>
      </w:r>
      <w:r>
        <w:rPr/>
        <w:t xml:space="preserve"> or another form sufficient to verify the existence of an adequate water supply. </w:t>
      </w:r>
      <w:r>
        <w:t>((</w:t>
      </w:r>
      <w:r>
        <w:rPr>
          <w:strik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r>
        <w:t>))</w:t>
      </w:r>
      <w:r>
        <w:rPr/>
        <w:t xml:space="preserve"> An application for a water right shall not be sufficient proof of an adequate water supply.</w:t>
      </w:r>
    </w:p>
    <w:p>
      <w:pPr>
        <w:spacing w:before="0" w:after="0" w:line="408" w:lineRule="exact"/>
        <w:ind w:left="0" w:right="0" w:firstLine="576"/>
        <w:jc w:val="left"/>
      </w:pPr>
      <w:r>
        <w:rPr/>
        <w:t xml:space="preserve">(2) </w:t>
      </w:r>
      <w:r>
        <w:rPr>
          <w:u w:val="singl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p>
    <w:p>
      <w:pPr>
        <w:spacing w:before="0" w:after="0" w:line="408" w:lineRule="exact"/>
        <w:ind w:left="0" w:right="0" w:firstLine="576"/>
        <w:jc w:val="left"/>
      </w:pPr>
      <w:r>
        <w:rPr>
          <w:u w:val="single"/>
        </w:rPr>
        <w:t xml:space="preserve">(3) To support the collection and management of accurate information on exempt withdrawals in basins where water management rules have been adopted under RCW 90.54.040, the county or city may impose a fee of up to two hundred fifty dollars for the building permit for every permit for a new building necessitating potable water that will rely on an exempt withdrawal for water supply. The county or city shall remit the fees to the department of ecology on July 1st of each year.</w:t>
      </w:r>
    </w:p>
    <w:p>
      <w:pPr>
        <w:spacing w:before="0" w:after="0" w:line="408" w:lineRule="exact"/>
        <w:ind w:left="0" w:right="0" w:firstLine="576"/>
        <w:jc w:val="left"/>
      </w:pPr>
      <w:r>
        <w:rPr>
          <w:u w:val="single"/>
        </w:rPr>
        <w:t xml:space="preserve">(4)</w:t>
      </w:r>
      <w:r>
        <w:rPr/>
        <w:t xml:space="preserve"> Within counties not required or not choosing to plan pursuant to RCW 36.70A.040, the county and the state may mutually determine those areas in the county in which the requirements of subsection</w:t>
      </w:r>
      <w:r>
        <w:rPr>
          <w:u w:val="single"/>
        </w:rPr>
        <w:t xml:space="preserve">s</w:t>
      </w:r>
      <w:r>
        <w:rPr/>
        <w:t xml:space="preserve"> (1) </w:t>
      </w:r>
      <w:r>
        <w:rPr>
          <w:u w:val="single"/>
        </w:rPr>
        <w:t xml:space="preserve">and (2)</w:t>
      </w:r>
      <w:r>
        <w:rPr/>
        <w:t xml:space="preserve">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In approving a subdivision, dedication, or short subdivision under this chapter, a city, town, or county may rely on or refer to applicable water resources management rules adopted by the department of ecology to determine if appropriate provisions have been made for potable water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247</w:t>
      </w:r>
      <w:r>
        <w:rPr/>
        <w:t xml:space="preserve"> and 2003 c 39 s 48 are each amended to read as follows:</w:t>
      </w:r>
    </w:p>
    <w:p>
      <w:pPr>
        <w:spacing w:before="0" w:after="0" w:line="408" w:lineRule="exact"/>
        <w:ind w:left="0" w:right="0" w:firstLine="576"/>
        <w:jc w:val="left"/>
      </w:pPr>
      <w:r>
        <w:rPr>
          <w:u w:val="single"/>
        </w:rPr>
        <w:t xml:space="preserve">(1)</w:t>
      </w:r>
      <w:r>
        <w:rPr/>
        <w:t xml:space="preserve"> Whenever an application for a permit to make beneficial use of public waters is approved relating to a stream or other water body for which minimum flows or levels have been adopted and are in effect at the time of approval, the permit shall be conditioned to</w:t>
      </w:r>
      <w:r>
        <w:rPr>
          <w:u w:val="single"/>
        </w:rPr>
        <w:t xml:space="preserve">: (a) P</w:t>
      </w:r>
      <w:r>
        <w:rPr/>
        <w:t xml:space="preserve">rotect the levels or flows</w:t>
      </w:r>
      <w:r>
        <w:rPr>
          <w:u w:val="single"/>
        </w:rPr>
        <w:t xml:space="preserve">; or (b) mitigate impacts to fish or aquatic resources</w:t>
      </w:r>
      <w:r>
        <w:rPr/>
        <w:t xml:space="preserve">.</w:t>
      </w:r>
    </w:p>
    <w:p>
      <w:pPr>
        <w:spacing w:before="0" w:after="0" w:line="408" w:lineRule="exact"/>
        <w:ind w:left="0" w:right="0" w:firstLine="576"/>
        <w:jc w:val="left"/>
      </w:pPr>
      <w:r>
        <w:rPr>
          <w:u w:val="single"/>
        </w:rPr>
        <w:t xml:space="preserve">(2)</w:t>
      </w:r>
      <w:r>
        <w:rPr/>
        <w:t xml:space="preserve">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w:t>
      </w:r>
      <w:r>
        <w:t>((</w:t>
      </w:r>
      <w:r>
        <w:rPr>
          <w:strike/>
        </w:rPr>
        <w:t xml:space="preserve">RCW 77.55.100 and</w:t>
      </w:r>
      <w:r>
        <w:t>))</w:t>
      </w:r>
      <w:r>
        <w:rPr/>
        <w:t xml:space="preserve"> chapter 43.21C RCW, may not be interpreted in a manner that is inconsistent with this section. In establishing such minimum flows, levels, or similar restrictions, the department shall, during all stages of development by the department of ecology of minimum flow proposals, consult with, and carefully consider the recommendations of,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the department of agriculture, and representatives of the affected Indian tribes. Nothing herein shall preclude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or the department of agriculture from presenting its views on minimum flow needs at any public hearing or to any person or agency, and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and the department of agriculture are each empowered to participate in proceedings of the federal energy regulatory commission and other agencies to present its views on minimum flow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040</w:t>
      </w:r>
      <w:r>
        <w:rPr/>
        <w:t xml:space="preserve"> and 1997 c 32 s 2 are each amended to read as follows:</w:t>
      </w:r>
    </w:p>
    <w:p>
      <w:pPr>
        <w:spacing w:before="0" w:after="0" w:line="408" w:lineRule="exact"/>
        <w:ind w:left="0" w:right="0" w:firstLine="576"/>
        <w:jc w:val="left"/>
      </w:pPr>
      <w:r>
        <w:rPr/>
        <w:t xml:space="preserve">(1) The department, through the adoption of appropriate rules, is directed, as a matter of high priority to insure that the waters of the state are utilized for the best interests of the people, to develop and implement in accordance with the policies of this chapter a comprehensive state water resources program which will provide a process for making decisions on future water resource allocation and use. The department may develop the program in segments so that immediate attention may be given to waters of a given physioeconomic region of the state or to specific critical problems of water allocation and use.</w:t>
      </w:r>
    </w:p>
    <w:p>
      <w:pPr>
        <w:spacing w:before="0" w:after="0" w:line="408" w:lineRule="exact"/>
        <w:ind w:left="0" w:right="0" w:firstLine="576"/>
        <w:jc w:val="left"/>
      </w:pPr>
      <w:r>
        <w:rPr/>
        <w:t xml:space="preserve">(2) In relation to the management and regulatory programs relating to water resources vested in it, the department is further directed to modify existing regulations and adopt new regulations, when needed and possible, to insure that existing regulatory programs are in accord with the water resource policy of this chapter and the program established in subsection (1) of this section. </w:t>
      </w:r>
    </w:p>
    <w:p>
      <w:pPr>
        <w:spacing w:before="0" w:after="0" w:line="408" w:lineRule="exact"/>
        <w:ind w:left="0" w:right="0" w:firstLine="576"/>
        <w:jc w:val="left"/>
      </w:pPr>
      <w:r>
        <w:rPr/>
        <w:t xml:space="preserve">(3) The department is directed to review all statutes relating to water resources which it is responsible for implementing. When any of the same appear to the department to be ambiguous, unclear, unworkable, unnecessary, or otherwise deficient, it shall make recommendations to the legislature including appropriate proposals for statutory modifications or additions. Whenever it appears that the policies of any such statutes are in conflict with the policies of this chapter, and the department is unable to fully perform as provided in subsection (2) of this section, the department is directed to submit statutory modifications to the legislature which, if enacted, would allow the department to carry out such statutes in harmony with this chapter.</w:t>
      </w:r>
    </w:p>
    <w:p>
      <w:pPr>
        <w:spacing w:before="0" w:after="0" w:line="408" w:lineRule="exact"/>
        <w:ind w:left="0" w:right="0" w:firstLine="576"/>
        <w:jc w:val="left"/>
      </w:pPr>
      <w:r>
        <w:rPr>
          <w:u w:val="single"/>
        </w:rPr>
        <w:t xml:space="preserve">(4)(a) In basins where the department has adopted a minimum instream flow rule under this chapter and the requirements of (b) of this subsection are met, the department is directed to establish a program to mitigate the cumulative impacts of domestic withdrawals that are exempt from permit review under RCW 90.44.050. Such a program must address the cumulative impacts of domestic exempt withdrawals on a watershed or sub-basin basis.</w:t>
      </w:r>
    </w:p>
    <w:p>
      <w:pPr>
        <w:spacing w:before="0" w:after="0" w:line="408" w:lineRule="exact"/>
        <w:ind w:left="0" w:right="0" w:firstLine="576"/>
        <w:jc w:val="left"/>
      </w:pPr>
      <w:r>
        <w:rPr>
          <w:u w:val="single"/>
        </w:rPr>
        <w:t xml:space="preserve">(i) The watershed-based domestic exempt well mitigation program may not require individual mitigation in connection with each permit-exempt domestic withdrawal, except where a groundwater mitigation program is required by a county through an adopted mitigation program.</w:t>
      </w:r>
    </w:p>
    <w:p>
      <w:pPr>
        <w:spacing w:before="0" w:after="0" w:line="408" w:lineRule="exact"/>
        <w:ind w:left="0" w:right="0" w:firstLine="576"/>
        <w:jc w:val="left"/>
      </w:pPr>
      <w:r>
        <w:rPr>
          <w:u w:val="single"/>
        </w:rPr>
        <w:t xml:space="preserve">(ii) Acceptable watershed-based cumulative impact mitigation must either (a) protect the levels or flows; or (b) mitigate impacts to fish or aquatic resources.</w:t>
      </w:r>
    </w:p>
    <w:p>
      <w:pPr>
        <w:spacing w:before="0" w:after="0" w:line="408" w:lineRule="exact"/>
        <w:ind w:left="0" w:right="0" w:firstLine="576"/>
        <w:jc w:val="left"/>
      </w:pPr>
      <w:r>
        <w:rPr>
          <w:u w:val="single"/>
        </w:rPr>
        <w:t xml:space="preserve">(b) The department may develop exempt well mitigation programs where (i) domestic exempt withdrawals are causing significant adverse cumulative impact to fish species of concern; or (ii) land use and growth projections establish a strong likelihood of significant adverse cumulative impacts.</w:t>
      </w:r>
    </w:p>
    <w:p>
      <w:pPr>
        <w:spacing w:before="0" w:after="0" w:line="408" w:lineRule="exact"/>
        <w:ind w:left="0" w:right="0" w:firstLine="576"/>
        <w:jc w:val="left"/>
      </w:pPr>
      <w:r>
        <w:rPr>
          <w:u w:val="single"/>
        </w:rPr>
        <w:t xml:space="preserve">(c) Upon written request by a county legislative authority, the department shall allow a county with jurisdiction over a water resource inventory area to administer the watershed-based exempt well mitigation program for that area. The watershed-based exempt well mitigation program may be administered by another entity through an interlocal cooperation agreement under chapter 39.34 RCW or other contracting authority, as long as both the county and department are parties to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120</w:t>
      </w:r>
      <w:r>
        <w:rPr/>
        <w:t xml:space="preserve"> and 1971 ex.s. c 225 s 13 are each amended to read as follows:</w:t>
      </w:r>
    </w:p>
    <w:p>
      <w:pPr>
        <w:spacing w:before="0" w:after="0" w:line="408" w:lineRule="exact"/>
        <w:ind w:left="0" w:right="0" w:firstLine="576"/>
        <w:jc w:val="left"/>
      </w:pPr>
      <w:r>
        <w:t>((</w:t>
      </w:r>
      <w:r>
        <w:rPr>
          <w:strike/>
        </w:rPr>
        <w:t xml:space="preserve">For the purposes of this chapter, unless the context is clearly to the contrary, the following definitions shall be used:</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department of ecology.</w:t>
      </w:r>
    </w:p>
    <w:p>
      <w:pPr>
        <w:spacing w:before="0" w:after="0" w:line="408" w:lineRule="exact"/>
        <w:ind w:left="0" w:right="0" w:firstLine="576"/>
        <w:jc w:val="left"/>
      </w:pPr>
      <w:r>
        <w:rPr/>
        <w:t xml:space="preserve">(2) "Utilize" or "utilization" shall not only mean use of water for such long recognized consumptive or nonconsumptive beneficial purposes as domestic, stock watering, industrial, commercial, agricultural, irrigation, hydroelectric power production, thermal power production, mining, recreational, maintenance of wildlife and fishlife purposes, but includes the retention of water in lakes and streams for the protection of environmental, scenic, aesthetic and related purposes, upon which economic values have not been placed historically and are difficult to quantify.</w:t>
      </w:r>
    </w:p>
    <w:p>
      <w:pPr>
        <w:spacing w:before="0" w:after="0" w:line="408" w:lineRule="exact"/>
        <w:ind w:left="0" w:right="0" w:firstLine="576"/>
        <w:jc w:val="left"/>
      </w:pPr>
      <w:r>
        <w:rPr>
          <w:u w:val="single"/>
        </w:rPr>
        <w:t xml:space="preserve">(3) "Withdrawal of water" means the removal of water from any source for a beneficial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059c362fb1749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ce5e286c7540af" /><Relationship Type="http://schemas.openxmlformats.org/officeDocument/2006/relationships/footer" Target="/word/footer.xml" Id="R2059c362fb1749f8" /></Relationships>
</file>