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bf223b1904422f" /></Relationships>
</file>

<file path=word/document.xml><?xml version="1.0" encoding="utf-8"?>
<w:document xmlns:w="http://schemas.openxmlformats.org/wordprocessingml/2006/main">
  <w:body>
    <w:p>
      <w:r>
        <w:t>H-1411.1</w:t>
      </w:r>
    </w:p>
    <w:p>
      <w:pPr>
        <w:jc w:val="center"/>
      </w:pPr>
      <w:r>
        <w:t>_______________________________________________</w:t>
      </w:r>
    </w:p>
    <w:p/>
    <w:p>
      <w:pPr>
        <w:jc w:val="center"/>
      </w:pPr>
      <w:r>
        <w:rPr>
          <w:b/>
        </w:rPr>
        <w:t>HOUSE BILL 1957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Dent, Appleton, Johnson, Kagi, Jenkin, Manweller, Senn, Chandler, Griffey, and Klippert</w:t>
      </w:r>
    </w:p>
    <w:p/>
    <w:p>
      <w:r>
        <w:rPr>
          <w:t xml:space="preserve">Read first time 02/06/17.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community appeals boards that review licensing decisions of the department of early learning; amending RCW 43.215.305; and adding a new section to chapter 43.215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 The early learning advisory council must establish community appeals boards for the purpose of resolving adverse licensing and application decisions made by the department. There must be at least one community appeals board for each regional department licensing office in the state.</w:t>
      </w:r>
    </w:p>
    <w:p>
      <w:pPr>
        <w:spacing w:before="0" w:after="0" w:line="408" w:lineRule="exact"/>
        <w:ind w:left="0" w:right="0" w:firstLine="576"/>
        <w:jc w:val="left"/>
      </w:pPr>
      <w:r>
        <w:rPr/>
        <w:t xml:space="preserve">(2) For purposes of this section, "community appeals board" means a five-member board appointed by the early learning advisory council established in RCW 43.215.090.</w:t>
      </w:r>
    </w:p>
    <w:p>
      <w:pPr>
        <w:spacing w:before="0" w:after="0" w:line="408" w:lineRule="exact"/>
        <w:ind w:left="0" w:right="0" w:firstLine="576"/>
        <w:jc w:val="left"/>
      </w:pPr>
      <w:r>
        <w:rPr/>
        <w:t xml:space="preserve">(3)(a) Two members of the community appeals board shall serve terms of three years, and three members shall serve terms of two years.</w:t>
      </w:r>
    </w:p>
    <w:p>
      <w:pPr>
        <w:spacing w:before="0" w:after="0" w:line="408" w:lineRule="exact"/>
        <w:ind w:left="0" w:right="0" w:firstLine="576"/>
        <w:jc w:val="left"/>
      </w:pPr>
      <w:r>
        <w:rPr/>
        <w:t xml:space="preserve">(b) At least two alternate community appeals board members must also be appointed by the early learning advisory council.</w:t>
      </w:r>
    </w:p>
    <w:p>
      <w:pPr>
        <w:spacing w:before="0" w:after="0" w:line="408" w:lineRule="exact"/>
        <w:ind w:left="0" w:right="0" w:firstLine="576"/>
        <w:jc w:val="left"/>
      </w:pPr>
      <w:r>
        <w:rPr/>
        <w:t xml:space="preserve">(c) A community appeals board member must recuse himself or herself if he or she has an interest in the resolution of a particular case or is related to a party.</w:t>
      </w:r>
    </w:p>
    <w:p>
      <w:pPr>
        <w:spacing w:before="0" w:after="0" w:line="408" w:lineRule="exact"/>
        <w:ind w:left="0" w:right="0" w:firstLine="576"/>
        <w:jc w:val="left"/>
      </w:pPr>
      <w:r>
        <w:rPr/>
        <w:t xml:space="preserve">(4) The five-member board must include:</w:t>
      </w:r>
    </w:p>
    <w:p>
      <w:pPr>
        <w:spacing w:before="0" w:after="0" w:line="408" w:lineRule="exact"/>
        <w:ind w:left="0" w:right="0" w:firstLine="576"/>
        <w:jc w:val="left"/>
      </w:pPr>
      <w:r>
        <w:rPr/>
        <w:t xml:space="preserve">(a) Three licensed child care providers, and among those three providers at least one provider that receives state subsidy;</w:t>
      </w:r>
    </w:p>
    <w:p>
      <w:pPr>
        <w:spacing w:before="0" w:after="0" w:line="408" w:lineRule="exact"/>
        <w:ind w:left="0" w:right="0" w:firstLine="576"/>
        <w:jc w:val="left"/>
      </w:pPr>
      <w:r>
        <w:rPr/>
        <w:t xml:space="preserve">(b) One representative of a local child care advocacy organization; and</w:t>
      </w:r>
    </w:p>
    <w:p>
      <w:pPr>
        <w:spacing w:before="0" w:after="0" w:line="408" w:lineRule="exact"/>
        <w:ind w:left="0" w:right="0" w:firstLine="576"/>
        <w:jc w:val="left"/>
      </w:pPr>
      <w:r>
        <w:rPr/>
        <w:t xml:space="preserve">(c) One department licensor.</w:t>
      </w:r>
    </w:p>
    <w:p>
      <w:pPr>
        <w:spacing w:before="0" w:after="0" w:line="408" w:lineRule="exact"/>
        <w:ind w:left="0" w:right="0" w:firstLine="576"/>
        <w:jc w:val="left"/>
      </w:pPr>
      <w:r>
        <w:rPr/>
        <w:t xml:space="preserve">(5) A licensee or applicant must give notice to the department of his or her request to engage in the community appeals board process within the time frame required for appealing an adverse licensing action pursuant to this chapter and the administrative procedure act, chapter 34.05 RCW.</w:t>
      </w:r>
    </w:p>
    <w:p>
      <w:pPr>
        <w:spacing w:before="0" w:after="0" w:line="408" w:lineRule="exact"/>
        <w:ind w:left="0" w:right="0" w:firstLine="576"/>
        <w:jc w:val="left"/>
      </w:pPr>
      <w:r>
        <w:rPr/>
        <w:t xml:space="preserve">(6) If the licensee or applicant chooses to appeal a denial, modification, suspension, or revocation of a license after completing the community appeals board process, the licensee or applicant has the same amount of time that was required for appeal after the final agency decision. The time begins again upon completion of the community appeals board process, but the community appeals board process must be completed within twenty-eight days after a licensee or applicant gives notice to the department of his or her intention to engage in the community appeals board process. Within ten days of the community appeals board hearing on a particular case, the community appeals board must provide a written description of its decision on each case provided to the department and the individual licensee or applicant.</w:t>
      </w:r>
    </w:p>
    <w:p>
      <w:pPr>
        <w:spacing w:before="0" w:after="0" w:line="408" w:lineRule="exact"/>
        <w:ind w:left="0" w:right="0" w:firstLine="576"/>
        <w:jc w:val="left"/>
      </w:pPr>
      <w:r>
        <w:rPr/>
        <w:t xml:space="preserve">(7) If the community appeals board process has not resolved the appealable issue or issues, the licensee or applicant must follow the existing procedure in this chapter for providing notice and serving the department with his or her intent to appeal after completion of the community appeals board process.</w:t>
      </w:r>
    </w:p>
    <w:p>
      <w:pPr>
        <w:spacing w:before="0" w:after="0" w:line="408" w:lineRule="exact"/>
        <w:ind w:left="0" w:right="0" w:firstLine="576"/>
        <w:jc w:val="left"/>
      </w:pPr>
      <w:r>
        <w:rPr/>
        <w:t xml:space="preserve">(8) Licensees or applicants who receive a denial, modification, suspension, or revocation of a license under this chapter who choose to use the community appeals board created by this section retain their rights to contest the adverse action pursuant to the administrative procedure act, chapter 34.05 RCW.</w:t>
      </w:r>
    </w:p>
    <w:p>
      <w:pPr>
        <w:spacing w:before="0" w:after="0" w:line="408" w:lineRule="exact"/>
        <w:ind w:left="0" w:right="0" w:firstLine="576"/>
        <w:jc w:val="left"/>
      </w:pPr>
      <w:r>
        <w:rPr/>
        <w:t xml:space="preserve">(9) A majority of each community appeals board constitutes a quorum for transacting official business of the board. The board shall make findings of fact and prepare a written decision in each case, and such findings and decisions shall be effective upon being signed by a majority of the members of the community appeals board. Any finding of the community appeals board must be immediately delivered to the department and the individual involved in the case.</w:t>
      </w:r>
    </w:p>
    <w:p>
      <w:pPr>
        <w:spacing w:before="0" w:after="0" w:line="408" w:lineRule="exact"/>
        <w:ind w:left="0" w:right="0" w:firstLine="576"/>
        <w:jc w:val="left"/>
      </w:pPr>
      <w:r>
        <w:rPr/>
        <w:t xml:space="preserve">(10) Each community appeals board shall annually elect one of its members to act as chair. Each community appeals board must meet at least twice monthly to hear any disputes between the department and individuals who have received adverse licensing or application decisions by the department. The board shall also meet at the request of the chair of the community appeals board or at the request of a cochair of the early learning advisory council.</w:t>
      </w:r>
    </w:p>
    <w:p>
      <w:pPr>
        <w:spacing w:before="0" w:after="0" w:line="408" w:lineRule="exact"/>
        <w:ind w:left="0" w:right="0" w:firstLine="576"/>
        <w:jc w:val="left"/>
      </w:pPr>
      <w:r>
        <w:rPr/>
        <w:t xml:space="preserve">(11) Each community appeals board member may receive reimbursement from the department for travel expenses incurred in the discharge of his or her duties in accordance with RCW 43.03.050 and 43.03.060.</w:t>
      </w:r>
    </w:p>
    <w:p>
      <w:pPr>
        <w:spacing w:before="0" w:after="0" w:line="408" w:lineRule="exact"/>
        <w:ind w:left="0" w:right="0" w:firstLine="576"/>
        <w:jc w:val="left"/>
      </w:pPr>
      <w:r>
        <w:rPr/>
        <w:t xml:space="preserve">(12) The department must contract with a separate organization or persons for the appropriate staffing of the community appeals boards.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305</w:t>
      </w:r>
      <w:r>
        <w:rPr/>
        <w:t xml:space="preserve"> and 2007 c 17 s 3 are each amended to read as follows:</w:t>
      </w:r>
    </w:p>
    <w:p>
      <w:pPr>
        <w:spacing w:before="0" w:after="0" w:line="408" w:lineRule="exact"/>
        <w:ind w:left="0" w:right="0" w:firstLine="576"/>
        <w:jc w:val="left"/>
      </w:pPr>
      <w:r>
        <w:rPr/>
        <w:t xml:space="preserve">(1) The department shall give written notice of the denial of an application for a license to the applicant or his or her agent. The department shall give written notice of revocation, suspension, or modification of a license to the licensee or his or her agent. The notice shall state the reasons for the action. </w:t>
      </w:r>
      <w:r>
        <w:rPr>
          <w:u w:val="single"/>
        </w:rPr>
        <w:t xml:space="preserve">The notice shall include a description of the appeals process and the option to engage in the community appeals board process established in section 1 of this act.</w:t>
      </w:r>
      <w:r>
        <w:rPr/>
        <w:t xml:space="preserve"> The notice shall be personally served in the manner of service of a summons in a civil action or shall be given in another manner that shows proof of receipt.</w:t>
      </w:r>
    </w:p>
    <w:p>
      <w:pPr>
        <w:spacing w:before="0" w:after="0" w:line="408" w:lineRule="exact"/>
        <w:ind w:left="0" w:right="0" w:firstLine="576"/>
        <w:jc w:val="left"/>
      </w:pPr>
      <w:r>
        <w:rPr/>
        <w:t xml:space="preserve">(2) Except as otherwise provided in this subsection and in subsection (4) of this section, revocation, suspension, or modification is effective twenty-eight days after the licensee or the agent receives the notice.</w:t>
      </w:r>
    </w:p>
    <w:p>
      <w:pPr>
        <w:spacing w:before="0" w:after="0" w:line="408" w:lineRule="exact"/>
        <w:ind w:left="0" w:right="0" w:firstLine="576"/>
        <w:jc w:val="left"/>
      </w:pPr>
      <w:r>
        <w:rPr/>
        <w:t xml:space="preserve">(a) The department may make the date the action is effective later than twenty-eight days after receipt. If the department does so, it shall state the effective date in the written notice given the licensee or agent.</w:t>
      </w:r>
    </w:p>
    <w:p>
      <w:pPr>
        <w:spacing w:before="0" w:after="0" w:line="408" w:lineRule="exact"/>
        <w:ind w:left="0" w:right="0" w:firstLine="576"/>
        <w:jc w:val="left"/>
      </w:pPr>
      <w:r>
        <w:rPr/>
        <w:t xml:space="preserve">(b) The department may make the date the action is effective sooner than twenty-eight days after receipt when necessary to protect the public health, safety, or welfare. When the department does so, it shall state the effective date and the reasons supporting the effective date in the written notice given to the licensee or agent.</w:t>
      </w:r>
    </w:p>
    <w:p>
      <w:pPr>
        <w:spacing w:before="0" w:after="0" w:line="408" w:lineRule="exact"/>
        <w:ind w:left="0" w:right="0" w:firstLine="576"/>
        <w:jc w:val="left"/>
      </w:pPr>
      <w:r>
        <w:rPr/>
        <w:t xml:space="preserve">(c) When the department has received certification pursuant to chapter 74.20A RCW from the division of child support that the licensee is a person who is not in compliance with a support order, the department shall provide that the suspension is effective immediately upon receipt of the suspension notice by the licensee.</w:t>
      </w:r>
    </w:p>
    <w:p>
      <w:pPr>
        <w:spacing w:before="0" w:after="0" w:line="408" w:lineRule="exact"/>
        <w:ind w:left="0" w:right="0" w:firstLine="576"/>
        <w:jc w:val="left"/>
      </w:pPr>
      <w:r>
        <w:rPr/>
        <w:t xml:space="preserve">(3) Except for licensees suspended for noncompliance with a support order under chapter 74.20A RCW, a license applicant or licensee who is aggrieved by a department denial, revocation, suspension, or modification has the right to an adjudicative proceeding. The proceeding is governed by the administrative procedure act, chapter 34.05 RCW. The application must be in writing, state the basis for contesting the adverse action, include a copy of the adverse notice, be served on and received by the department within twenty-eight days of the license applicant's or licensee's receiving the adverse notice, and be served in a manner that shows proof of receipt.</w:t>
      </w:r>
    </w:p>
    <w:p>
      <w:pPr>
        <w:spacing w:before="0" w:after="0" w:line="408" w:lineRule="exact"/>
        <w:ind w:left="0" w:right="0" w:firstLine="576"/>
        <w:jc w:val="left"/>
      </w:pPr>
      <w:r>
        <w:rPr/>
        <w:t xml:space="preserve">(4)(a) If the department gives a licensee twenty-eight or more days' notice of revocation, suspension, or modification and the licensee files an appeal before its effective date, the department shall not implement the adverse action until the final order has been entered. The presiding or reviewing officer may permit the department to implement part or all of the adverse action while the proceedings are pending if the appellant causes an unreasonable delay in the proceeding, if the circumstances change so that implementation is in the public interest, or for other good cause.</w:t>
      </w:r>
    </w:p>
    <w:p>
      <w:pPr>
        <w:spacing w:before="0" w:after="0" w:line="408" w:lineRule="exact"/>
        <w:ind w:left="0" w:right="0" w:firstLine="576"/>
        <w:jc w:val="left"/>
      </w:pPr>
      <w:r>
        <w:rPr/>
        <w:t xml:space="preserve">(b) If the department gives a licensee less than twenty-eight days' notice of revocation, suspension, or modification and the licensee timely files a sufficient appeal, the department may implement the adverse action on the effective date stated in the notice. The presiding or reviewing officer may order the department to stay implementation of part or all of the adverse action while the proceedings are pending if staying implementation is in the public interest or for other good cause.</w:t>
      </w:r>
    </w:p>
    <w:p/>
    <w:p>
      <w:pPr>
        <w:jc w:val="center"/>
      </w:pPr>
      <w:r>
        <w:rPr>
          <w:b/>
        </w:rPr>
        <w:t>--- END ---</w:t>
      </w:r>
    </w:p>
    <w:sectPr>
      <w:pgNumType w:start="1"/>
      <w:footerReference xmlns:r="http://schemas.openxmlformats.org/officeDocument/2006/relationships" r:id="Rac7fd79c2a7f490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5652a19f9642c2" /><Relationship Type="http://schemas.openxmlformats.org/officeDocument/2006/relationships/footer" Target="/word/footer.xml" Id="Rac7fd79c2a7f490c" /></Relationships>
</file>