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8b5377075f4da4" /></Relationships>
</file>

<file path=word/document.xml><?xml version="1.0" encoding="utf-8"?>
<w:document xmlns:w="http://schemas.openxmlformats.org/wordprocessingml/2006/main">
  <w:body>
    <w:p>
      <w:r>
        <w:t>H-0386.1</w:t>
      </w:r>
    </w:p>
    <w:p>
      <w:pPr>
        <w:jc w:val="center"/>
      </w:pPr>
      <w:r>
        <w:t>_______________________________________________</w:t>
      </w:r>
    </w:p>
    <w:p/>
    <w:p>
      <w:pPr>
        <w:jc w:val="center"/>
      </w:pPr>
      <w:r>
        <w:rPr>
          <w:b/>
        </w:rPr>
        <w:t>HOUSE BILL 1970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Klippert, Hayes, Muri, and Stanford</w:t>
      </w:r>
    </w:p>
    <w:p/>
    <w:p>
      <w:r>
        <w:rPr>
          <w:t xml:space="preserve">Read first time 02/06/17.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a fourth driving under the influence offense a felony; amending RCW 46.61.502, 46.61.504, and 46.61.5054; reenacting and amending RCW 46.61.5055 and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2016 c 87 s 1 are each amended to read as follows:</w:t>
      </w:r>
    </w:p>
    <w:p>
      <w:pPr>
        <w:spacing w:before="0" w:after="0" w:line="408" w:lineRule="exact"/>
        <w:ind w:left="0" w:right="0" w:firstLine="576"/>
        <w:jc w:val="left"/>
      </w:pPr>
      <w:r>
        <w:rPr/>
        <w:t xml:space="preserve">(1) A person is guilty of driving while under the influence of intoxicating liquor, marijuana,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marijuana, or any drug; or</w:t>
      </w:r>
    </w:p>
    <w:p>
      <w:pPr>
        <w:spacing w:before="0" w:after="0" w:line="408" w:lineRule="exact"/>
        <w:ind w:left="0" w:right="0" w:firstLine="576"/>
        <w:jc w:val="left"/>
      </w:pPr>
      <w:r>
        <w:rPr/>
        <w:t xml:space="preserve">(d) While the person is under the combined influence of or affected by intoxicating liquor, marijuana,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2015 2nd sp.s. c 3 s 24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2016 1st sp.s. c 29 s 530 and 2016 c 203 s 17 are each reenacted and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or a ninety-day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three hundred fifty dollars nor more than five thousand dollars. Three hundred fifty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or a one hundred twenty day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five hundred dollars nor more than five thousand dollars. Five hundred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seven hundred fifty dollars nor more than five thousand dollars. Seven hundred fifty dollars of the fine may not be suspended unless the court finds the offender to be indigent.</w:t>
      </w:r>
    </w:p>
    <w:p>
      <w:pPr>
        <w:spacing w:before="0" w:after="0" w:line="408" w:lineRule="exact"/>
        <w:ind w:left="0" w:right="0" w:firstLine="576"/>
        <w:jc w:val="left"/>
      </w:pPr>
      <w:r>
        <w:rPr/>
        <w:t xml:space="preserve">(3) </w:t>
      </w:r>
      <w:r>
        <w:rPr>
          <w:b/>
        </w:rPr>
        <w:t xml:space="preserve">Two </w:t>
      </w:r>
      <w:r>
        <w:t>((</w:t>
      </w:r>
      <w:r>
        <w:rPr>
          <w:b/>
          <w:strike/>
        </w:rPr>
        <w:t xml:space="preserve">or three</w:t>
      </w:r>
      <w:r>
        <w:t>))</w:t>
      </w:r>
      <w:r>
        <w:rPr>
          <w:b/>
        </w:rPr>
        <w:t xml:space="preserve"> prior offenses in seven years.</w:t>
      </w:r>
      <w:r>
        <w:rPr/>
        <w:t xml:space="preserve"> Except as provided in RCW 46.61.502(6) or 46.61.504(6), a person who is convicted of a violation of RCW 46.61.502 or 46.61.504 and who has two </w:t>
      </w:r>
      <w:r>
        <w:t>((</w:t>
      </w:r>
      <w:r>
        <w:rPr>
          <w:strike/>
        </w:rPr>
        <w:t xml:space="preserve">or three</w:t>
      </w:r>
      <w:r>
        <w:t>))</w:t>
      </w:r>
      <w:r>
        <w:rPr/>
        <w:t xml:space="preserve">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dollars nor more than five thousand dollars. One thousand dollars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spacing w:before="0" w:after="0" w:line="408" w:lineRule="exact"/>
        <w:ind w:left="0" w:right="0" w:firstLine="576"/>
        <w:jc w:val="left"/>
      </w:pPr>
      <w:r>
        <w:rPr/>
        <w:t xml:space="preserve">(ii) By a fine of not less than one thousand five hundred dollars nor more than five thousand dollars. One thousand five hundred dollars of the fine may not be suspended unless the court finds the offender to be indigent.</w:t>
      </w:r>
    </w:p>
    <w:p>
      <w:pPr>
        <w:spacing w:before="0" w:after="0" w:line="408" w:lineRule="exact"/>
        <w:ind w:left="0" w:right="0" w:firstLine="576"/>
        <w:jc w:val="left"/>
      </w:pPr>
      <w:r>
        <w:rPr/>
        <w:t xml:space="preserve">(4) </w:t>
      </w:r>
      <w:r>
        <w:t>((</w:t>
      </w:r>
      <w:r>
        <w:rPr>
          <w:b/>
          <w:strike/>
        </w:rPr>
        <w:t xml:space="preserve">Four</w:t>
      </w:r>
      <w:r>
        <w:t>))</w:t>
      </w:r>
      <w:r>
        <w:rPr>
          <w:b/>
        </w:rPr>
        <w:t xml:space="preserve"> </w:t>
      </w:r>
      <w:r>
        <w:rPr>
          <w:b/>
          <w:u w:val="single"/>
        </w:rPr>
        <w:t xml:space="preserve">Three</w:t>
      </w:r>
      <w:r>
        <w:rPr>
          <w:b/>
        </w:rPr>
        <w:t xml:space="preserve"> or more prior offenses in ten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w:t>
      </w:r>
      <w:r>
        <w:t>((</w:t>
      </w:r>
      <w:r>
        <w:rPr>
          <w:strike/>
        </w:rPr>
        <w:t xml:space="preserve">four</w:t>
      </w:r>
      <w:r>
        <w:t>))</w:t>
      </w:r>
      <w:r>
        <w:rPr/>
        <w:t xml:space="preserve"> </w:t>
      </w:r>
      <w:r>
        <w:rPr>
          <w:u w:val="single"/>
        </w:rPr>
        <w:t xml:space="preserve">three</w:t>
      </w:r>
      <w:r>
        <w:rPr/>
        <w:t xml:space="preserve"> or more prior offenses within ten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spacing w:before="0" w:after="0" w:line="408" w:lineRule="exact"/>
        <w:ind w:left="0" w:right="0" w:firstLine="576"/>
        <w:jc w:val="left"/>
      </w:pPr>
      <w:r>
        <w:rPr/>
        <w:t xml:space="preserve">(a) Order the use of an ignition interlock or other device for an additional six months;</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spacing w:before="0" w:after="0" w:line="408" w:lineRule="exact"/>
        <w:ind w:left="0" w:right="0" w:firstLine="576"/>
        <w:jc w:val="left"/>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forty-five miles per hour or greater; and</w:t>
      </w:r>
    </w:p>
    <w:p>
      <w:pPr>
        <w:spacing w:before="0" w:after="0" w:line="408" w:lineRule="exact"/>
        <w:ind w:left="0" w:right="0" w:firstLine="576"/>
        <w:jc w:val="left"/>
      </w:pPr>
      <w:r>
        <w:rPr/>
        <w:t xml:space="preserve">(d) Whether a child passenger under the age of sixteen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alcohol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has been no prior offense within seven years, be suspended or denied by the department for ninety days or until the person is evaluated by an alcoholism agency or probation department pursuant to RCW 46.20.311 and the person completes or is enrolled in a ninety-day period of 24/7 sobriety program monitoring. In no circumstances shall the license suspension be for fewer than two days;</w:t>
      </w:r>
    </w:p>
    <w:p>
      <w:pPr>
        <w:spacing w:before="0" w:after="0" w:line="408" w:lineRule="exact"/>
        <w:ind w:left="0" w:right="0" w:firstLine="576"/>
        <w:jc w:val="left"/>
      </w:pPr>
      <w:r>
        <w:rPr/>
        <w:t xml:space="preserve">(ii) Where there has been one prior offense within seven years, be revoked or denied by the department for two years; or</w:t>
      </w:r>
    </w:p>
    <w:p>
      <w:pPr>
        <w:spacing w:before="0" w:after="0" w:line="408" w:lineRule="exact"/>
        <w:ind w:left="0" w:right="0" w:firstLine="576"/>
        <w:jc w:val="left"/>
      </w:pPr>
      <w:r>
        <w:rPr/>
        <w:t xml:space="preserve">(iii) Where there have been two or more prior offenses within seven years, be revoked or denied by the department for three years;</w:t>
      </w:r>
    </w:p>
    <w:p>
      <w:pPr>
        <w:spacing w:before="0" w:after="0" w:line="408" w:lineRule="exact"/>
        <w:ind w:left="0" w:right="0" w:firstLine="576"/>
        <w:jc w:val="left"/>
      </w:pPr>
      <w:r>
        <w:rPr/>
        <w:t xml:space="preserve">(b)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(i) Where there has been no prior offense within seven years, be revoked or denied by the department for one year or until the person is evaluated by an alcoholism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(ii) Where there has been one prior offense within seven years, be revoked or denied by the department for nine hundred days; or</w:t>
      </w:r>
    </w:p>
    <w:p>
      <w:pPr>
        <w:spacing w:before="0" w:after="0" w:line="408" w:lineRule="exact"/>
        <w:ind w:left="0" w:right="0" w:firstLine="576"/>
        <w:jc w:val="left"/>
      </w:pPr>
      <w:r>
        <w:rPr/>
        <w:t xml:space="preserve">(iii) Where there have been two or more prior offenses within seven years, be revoked or denied by the department for four years; or</w:t>
      </w:r>
    </w:p>
    <w:p>
      <w:pPr>
        <w:spacing w:before="0" w:after="0" w:line="408" w:lineRule="exact"/>
        <w:ind w:left="0" w:right="0" w:firstLine="576"/>
        <w:jc w:val="left"/>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(i) Where there have been no prior offenses within seven years, be revoked or denied by the department for two years;</w:t>
      </w:r>
    </w:p>
    <w:p>
      <w:pPr>
        <w:spacing w:before="0" w:after="0" w:line="408" w:lineRule="exact"/>
        <w:ind w:left="0" w:right="0" w:firstLine="576"/>
        <w:jc w:val="left"/>
      </w:pPr>
      <w:r>
        <w:rPr/>
        <w:t xml:space="preserve">(ii) Where there has been one prior offense within seven years, be revoked or denied by the department for three years; or</w:t>
      </w:r>
    </w:p>
    <w:p>
      <w:pPr>
        <w:spacing w:before="0" w:after="0" w:line="408" w:lineRule="exact"/>
        <w:ind w:left="0" w:right="0" w:firstLine="576"/>
        <w:jc w:val="left"/>
      </w:pPr>
      <w:r>
        <w:rPr/>
        <w:t xml:space="preserve">(iii) Where there have been two or more previous offenses within seven years, be revoked or denied by the department for four years.</w:t>
      </w:r>
    </w:p>
    <w:p>
      <w:pPr>
        <w:spacing w:before="0" w:after="0" w:line="408" w:lineRule="exact"/>
        <w:ind w:left="0" w:right="0" w:firstLine="576"/>
        <w:jc w:val="left"/>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spacing w:before="0" w:after="0" w:line="408" w:lineRule="exact"/>
        <w:ind w:left="0" w:right="0" w:firstLine="576"/>
        <w:jc w:val="left"/>
      </w:pPr>
      <w:r>
        <w:rPr/>
        <w:t xml:space="preserve">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thirty days, which shall not be suspended or deferred.</w:t>
      </w:r>
    </w:p>
    <w:p>
      <w:pPr>
        <w:spacing w:before="0" w:after="0" w:line="408" w:lineRule="exact"/>
        <w:ind w:left="0" w:right="0" w:firstLine="576"/>
        <w:jc w:val="left"/>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approved by the department of social and health services;</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ten years" means that the arrest for a prior offense occurred within ten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2016 c 213 s 5, 2016 c 164 s 13, and 2016 c 6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install, </w:t>
            </w:r>
            <w:r>
              <w:t>((</w:t>
            </w:r>
            <w:r>
              <w:rPr>
                <w:rFonts w:ascii="Times New Roman" w:hAnsi="Times New Roman"/>
                <w:strike/>
                <w:sz w:val="20"/>
              </w:rPr>
              <w:t xml:space="preserve">[or]</w:t>
            </w:r>
            <w:r>
              <w:t>))</w:t>
            </w:r>
            <w:r>
              <w:rPr>
                <w:rFonts w:ascii="Times New Roman" w:hAnsi="Times New Roman"/>
                <w:sz w:val="20"/>
              </w:rPr>
              <w:t xml:space="preserve"> </w:t>
            </w:r>
            <w:r>
              <w:rPr>
                <w:rFonts w:ascii="Times New Roman" w:hAnsi="Times New Roman"/>
                <w:sz w:val="20"/>
                <w:u w:val="single"/>
              </w:rPr>
              <w:t xml:space="preserve">or</w:t>
            </w:r>
            <w:r>
              <w:rPr>
                <w:rFonts w:ascii="Times New Roman" w:hAnsi="Times New Roman"/>
                <w:sz w:val="20"/>
              </w:rPr>
              <w:t xml:space="preserve">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Driving While Under the Influence (RCW 46.61.502(6))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t>((</w:t>
            </w:r>
            <w:r>
              <w:rPr>
                <w:rFonts w:ascii="Times New Roman" w:hAnsi="Times New Roman"/>
                <w:strike/>
                <w:sz w:val="20"/>
              </w:rPr>
              <w:t xml:space="preserve">Physical Control of a Vehicle While Under the Influence (RCW 46.61.504(6))</w:t>
            </w:r>
            <w:r>
              <w:t>))</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u w:val="single"/>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5054</w:t>
      </w:r>
      <w:r>
        <w:rPr/>
        <w:t xml:space="preserve"> and 2015 c 265 s 32 are each amended to read as follows:</w:t>
      </w:r>
    </w:p>
    <w:p>
      <w:pPr>
        <w:spacing w:before="0" w:after="0" w:line="408" w:lineRule="exact"/>
        <w:ind w:left="0" w:right="0" w:firstLine="576"/>
        <w:jc w:val="left"/>
      </w:pPr>
      <w:r>
        <w:rPr/>
        <w:t xml:space="preserve">(1)(a) In addition to penalties set forth in RCW 46.61.5051 through 46.61.5053 until September 1, 1995, and RCW 46.61.5055 thereafter, a two hundred </w:t>
      </w:r>
      <w:r>
        <w:rPr>
          <w:u w:val="single"/>
        </w:rPr>
        <w:t xml:space="preserve">fifty</w:t>
      </w:r>
      <w:r>
        <w:rPr/>
        <w:t xml:space="preserve"> dollar fee shall be assessed to a person who is either convicted, sentenced to a lesser charge, or given deferred prosecution, as a result of an arrest for violating RCW 46.61.502, 46.61.504, 46.61.520, or 46.61.522. This fee is for the purpose of funding the Washington state toxicology laboratory and the Washington state patrol for grants and activities to increase the conviction rate and decrease the incidence of persons driving under the influence of alcohol or drugs.</w:t>
      </w:r>
    </w:p>
    <w:p>
      <w:pPr>
        <w:spacing w:before="0" w:after="0" w:line="408" w:lineRule="exact"/>
        <w:ind w:left="0" w:right="0" w:firstLine="576"/>
        <w:jc w:val="left"/>
      </w:pPr>
      <w:r>
        <w:rPr/>
        <w:t xml:space="preserve">(b) Upon a verified petition by the person assessed the fee, the court may suspend payment of all or part of the fee if it finds that the person does not have the ability to pay.</w:t>
      </w:r>
    </w:p>
    <w:p>
      <w:pPr>
        <w:spacing w:before="0" w:after="0" w:line="408" w:lineRule="exact"/>
        <w:ind w:left="0" w:right="0" w:firstLine="576"/>
        <w:jc w:val="left"/>
      </w:pPr>
      <w:r>
        <w:rPr/>
        <w:t xml:space="preserve">(2) The fee assessed under subsection (1) of this section shall be collected by the clerk of the court and, subject to subsection </w:t>
      </w:r>
      <w:r>
        <w:t>((</w:t>
      </w:r>
      <w:r>
        <w:rPr>
          <w:strike/>
        </w:rPr>
        <w:t xml:space="preserve">(4)</w:t>
      </w:r>
      <w:r>
        <w:t>))</w:t>
      </w:r>
      <w:r>
        <w:rPr/>
        <w:t xml:space="preserve"> </w:t>
      </w:r>
      <w:r>
        <w:rPr>
          <w:u w:val="single"/>
        </w:rPr>
        <w:t xml:space="preserve">(5)</w:t>
      </w:r>
      <w:r>
        <w:rPr/>
        <w:t xml:space="preserve"> of this section, one hundred seventy-five dollars of the fee must be distributed as follows:</w:t>
      </w:r>
    </w:p>
    <w:p>
      <w:pPr>
        <w:spacing w:before="0" w:after="0" w:line="408" w:lineRule="exact"/>
        <w:ind w:left="0" w:right="0" w:firstLine="576"/>
        <w:jc w:val="left"/>
      </w:pPr>
      <w:r>
        <w:rPr/>
        <w:t xml:space="preserve">(a) Forty percent shall be subject to distribution under RCW 3.46.120, 3.50.100, 35.20.220, 3.62.020, 3.62.040, or 10.82.070.</w:t>
      </w:r>
    </w:p>
    <w:p>
      <w:pPr>
        <w:spacing w:before="0" w:after="0" w:line="408" w:lineRule="exact"/>
        <w:ind w:left="0" w:right="0" w:firstLine="576"/>
        <w:jc w:val="left"/>
      </w:pPr>
      <w:r>
        <w:rPr/>
        <w:t xml:space="preserve">(b) The remainder of the fee shall be forwarded to the state treasurer who shall, through June 30, 1997, deposit: Fifty percent in the death investigations' account to be used solely for funding the state toxicology laboratory blood or breath testing programs; and fifty percent in the state patrol highway account to be used solely for funding activities to increase the conviction rate and decrease the incidence of persons driving under the influence of alcohol or drugs. Effective July 1, 1997, the remainder of the fee shall be forwarded to the state treasurer who shall deposit: Fifteen percent in the death investigations' account to be used solely for funding the state toxicology laboratory blood or breath testing programs; and eighty-five percent in the state patrol highway account to be used solely for funding activities to increase the conviction rate and decrease the incidence of persons driving under the influence of alcohol or drugs.</w:t>
      </w:r>
    </w:p>
    <w:p>
      <w:pPr>
        <w:spacing w:before="0" w:after="0" w:line="408" w:lineRule="exact"/>
        <w:ind w:left="0" w:right="0" w:firstLine="576"/>
        <w:jc w:val="left"/>
      </w:pPr>
      <w:r>
        <w:rPr/>
        <w:t xml:space="preserve">(3) Twenty-five dollars of the fee assessed under subsection (1) of this section must be distributed to the highway safety fund to be used solely for funding Washington traffic safety commission grants to reduce statewide collisions caused by persons driving under the influence of alcohol or drugs. Grants awarded under this subsection may be for projects that encourage collaboration with other community, governmental, and private organizations, and that utilize innovative approaches based on best practices or proven strategies supported by research or rigorous evaluation. Grants recipients may include, for example:</w:t>
      </w:r>
    </w:p>
    <w:p>
      <w:pPr>
        <w:spacing w:before="0" w:after="0" w:line="408" w:lineRule="exact"/>
        <w:ind w:left="0" w:right="0" w:firstLine="576"/>
        <w:jc w:val="left"/>
      </w:pPr>
      <w:r>
        <w:rPr/>
        <w:t xml:space="preserve">(a) DUI courts; and</w:t>
      </w:r>
    </w:p>
    <w:p>
      <w:pPr>
        <w:spacing w:before="0" w:after="0" w:line="408" w:lineRule="exact"/>
        <w:ind w:left="0" w:right="0" w:firstLine="576"/>
        <w:jc w:val="left"/>
      </w:pPr>
      <w:r>
        <w:rPr/>
        <w:t xml:space="preserve">(b) Jurisdictions implementing the victim impact panel registries under RCW 46.61.5152 and 10.01.230.</w:t>
      </w:r>
    </w:p>
    <w:p>
      <w:pPr>
        <w:spacing w:before="0" w:after="0" w:line="408" w:lineRule="exact"/>
        <w:ind w:left="0" w:right="0" w:firstLine="576"/>
        <w:jc w:val="left"/>
      </w:pPr>
      <w:r>
        <w:rPr/>
        <w:t xml:space="preserve">(4) </w:t>
      </w:r>
      <w:r>
        <w:rPr>
          <w:u w:val="single"/>
        </w:rPr>
        <w:t xml:space="preserve">Fifty dollars of the fee assessed under subsection (1) of this section must be distributed to the highway safety fund to be used solely for funding Washington traffic safety commission grants to organizations within counties targeted for programs to reduce driving under the influence of alcohol or drugs.</w:t>
      </w:r>
    </w:p>
    <w:p>
      <w:pPr>
        <w:spacing w:before="0" w:after="0" w:line="408" w:lineRule="exact"/>
        <w:ind w:left="0" w:right="0" w:firstLine="576"/>
        <w:jc w:val="left"/>
      </w:pPr>
      <w:r>
        <w:rPr>
          <w:u w:val="single"/>
        </w:rPr>
        <w:t xml:space="preserve">(5)</w:t>
      </w:r>
      <w:r>
        <w:rPr/>
        <w:t xml:space="preserve"> If the court has suspended payment of part of the fee pursuant to subsection (1)(b) of this section, amounts collected shall be distributed proportionately.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applies to any offense committed on or after July 1, 1993, and only to adult offenders.</w:t>
      </w:r>
    </w:p>
    <w:p/>
    <w:p>
      <w:pPr>
        <w:jc w:val="center"/>
      </w:pPr>
      <w:r>
        <w:rPr>
          <w:b/>
        </w:rPr>
        <w:t>--- END ---</w:t>
      </w:r>
    </w:p>
    <w:sectPr>
      <w:pgNumType w:start="1"/>
      <w:footerReference xmlns:r="http://schemas.openxmlformats.org/officeDocument/2006/relationships" r:id="R985187f0e44e4d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87fe67477b47d8" /><Relationship Type="http://schemas.openxmlformats.org/officeDocument/2006/relationships/footer" Target="/word/footer.xml" Id="R985187f0e44e4d3d" /></Relationships>
</file>