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ae5998cac4e5e" /></Relationships>
</file>

<file path=word/document.xml><?xml version="1.0" encoding="utf-8"?>
<w:document xmlns:w="http://schemas.openxmlformats.org/wordprocessingml/2006/main">
  <w:body>
    <w:p>
      <w:r>
        <w:t>H-1560.1</w:t>
      </w:r>
    </w:p>
    <w:p>
      <w:pPr>
        <w:jc w:val="center"/>
      </w:pPr>
      <w:r>
        <w:t>_______________________________________________</w:t>
      </w:r>
    </w:p>
    <w:p/>
    <w:p>
      <w:pPr>
        <w:jc w:val="center"/>
      </w:pPr>
      <w:r>
        <w:rPr>
          <w:b/>
        </w:rPr>
        <w:t>HOUSE BILL 1980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Chapman, Macri, Robinson, Van Werven, Morris, Smith, Haler, J. Walsh, Ryu, Johnson, Stanford, Sells, Ormsby, Frame, Kretz, Dye, Santos, Doglio, Pollet, Tarleton, and Jinkins</w:t>
      </w:r>
    </w:p>
    <w:p/>
    <w:p>
      <w:r>
        <w:rPr>
          <w:t xml:space="preserve">Read first time 02/06/17.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appraised value of the home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w:t>
      </w:r>
    </w:p>
    <w:p>
      <w:pPr>
        <w:spacing w:before="0" w:after="0" w:line="408" w:lineRule="exact"/>
        <w:ind w:left="0" w:right="0" w:firstLine="576"/>
        <w:jc w:val="left"/>
      </w:pPr>
      <w:r>
        <w:rPr/>
        <w:t xml:space="preserve">(e) The interest rate of the loan must be variable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has priority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upon the change of ownership of the home, or at such time the homeowner no longer resides permanently in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9c8cf726add84a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76ee6d0d64f6f" /><Relationship Type="http://schemas.openxmlformats.org/officeDocument/2006/relationships/footer" Target="/word/footer.xml" Id="R9c8cf726add84aa5" /></Relationships>
</file>