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65942cc63c4f25" /></Relationships>
</file>

<file path=word/document.xml><?xml version="1.0" encoding="utf-8"?>
<w:document xmlns:w="http://schemas.openxmlformats.org/wordprocessingml/2006/main">
  <w:body>
    <w:p>
      <w:r>
        <w:t>H-1278.2</w:t>
      </w:r>
    </w:p>
    <w:p>
      <w:pPr>
        <w:jc w:val="center"/>
      </w:pPr>
      <w:r>
        <w:t>_______________________________________________</w:t>
      </w:r>
    </w:p>
    <w:p/>
    <w:p>
      <w:pPr>
        <w:jc w:val="center"/>
      </w:pPr>
      <w:r>
        <w:rPr>
          <w:b/>
        </w:rPr>
        <w:t>HOUSE BILL 1991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Volz, Stonier, McCaslin, Taylor, Shea, Koster, and Holy</w:t>
      </w:r>
    </w:p>
    <w:p/>
    <w:p>
      <w:r>
        <w:rPr>
          <w:t xml:space="preserve">Read first time 02/06/17.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county treasurer's administration of payments and costs related to delinquent properties; and amending RCW 84.56.020.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2014 c 13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taxes upon real and personal property made payable by the provisions of this title are due and payable to the treasurer on or before the thirtieth day of April and, except as provided in this section, shall be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be paid on or before the thirtieth day of April, the remainder of such tax is due and payable on or before the thirty-first day of October following and shall be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be paid after the thirtieth day of April but before the thirty-first day of October, together with the applicable interest and penalty on the full amount of tax payable for that year, the remainder of such tax is due and payable on or before the thirty-first day of October following and is delinquent after that date.</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payment of the tax,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amount of tax delinquent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(11)(b)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w:t>
      </w:r>
      <w:r>
        <w:t>((</w:t>
      </w:r>
      <w:r>
        <w:rPr>
          <w:strike/>
        </w:rPr>
        <w:t xml:space="preserve">costs that can be identified specifically</w:t>
      </w:r>
      <w:r>
        <w:t>))</w:t>
      </w:r>
      <w:r>
        <w:rPr/>
        <w:t xml:space="preserve"> </w:t>
      </w:r>
      <w:r>
        <w:rPr>
          <w:u w:val="single"/>
        </w:rPr>
        <w:t xml:space="preserve">direct costs associated</w:t>
      </w:r>
      <w:r>
        <w:rPr/>
        <w:t xml:space="preserve">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w:t>
      </w:r>
      <w:r>
        <w:t>((</w:t>
      </w:r>
      <w:r>
        <w:rPr>
          <w:strike/>
        </w:rPr>
        <w:t xml:space="preserve">and identified specifically</w:t>
      </w:r>
      <w:r>
        <w:t>))</w:t>
      </w:r>
      <w:r>
        <w:rPr/>
        <w:t xml:space="preserve">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w:t>
      </w:r>
      <w:r>
        <w:t>((</w:t>
      </w:r>
      <w:r>
        <w:rPr>
          <w:strike/>
        </w:rPr>
        <w:t xml:space="preserve">specifically for the purpose of</w:t>
      </w:r>
      <w:r>
        <w:t>))</w:t>
      </w:r>
      <w:r>
        <w:rPr/>
        <w:t xml:space="preserve"> </w:t>
      </w:r>
      <w:r>
        <w:rPr>
          <w:u w:val="single"/>
        </w:rPr>
        <w:t xml:space="preserve">in</w:t>
      </w:r>
      <w:r>
        <w:rPr/>
        <w:t xml:space="preserve">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the tax foreclosure avoidance costs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t xml:space="preserve">(7) Subsection (5) of this section notwithstanding, no interest or penalties may be assessed during any period of armed conflict on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t xml:space="preserve">(8)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t xml:space="preserve">(9) </w:t>
      </w:r>
      <w:r>
        <w:rPr>
          <w:u w:val="single"/>
        </w:rPr>
        <w:t xml:space="preserve">All collections of interest on delinquent taxes must be credited to the county current expense fund.</w:t>
      </w:r>
      <w:r>
        <w:rPr/>
        <w:t xml:space="preserve"> For purposes of this chapter, "interest" means both interest and penalties.</w:t>
      </w:r>
    </w:p>
    <w:p>
      <w:pPr>
        <w:spacing w:before="0" w:after="0" w:line="408" w:lineRule="exact"/>
        <w:ind w:left="0" w:right="0" w:firstLine="576"/>
        <w:jc w:val="left"/>
      </w:pPr>
      <w:r>
        <w:rPr/>
        <w:t xml:space="preserve">(10) </w:t>
      </w:r>
      <w:r>
        <w:t>((</w:t>
      </w:r>
      <w:r>
        <w:rPr>
          <w:strike/>
        </w:rPr>
        <w:t xml:space="preserve">All collections of interest on delinquent taxes must be credited to the county current expense fund; but</w:t>
      </w:r>
      <w:r>
        <w:t>))</w:t>
      </w:r>
      <w:r>
        <w:rPr/>
        <w:t xml:space="preserve"> </w:t>
      </w:r>
      <w:r>
        <w:rPr>
          <w:u w:val="single"/>
        </w:rPr>
        <w:t xml:space="preserve">T</w:t>
      </w:r>
      <w:r>
        <w:rPr/>
        <w:t xml:space="preserve">he </w:t>
      </w:r>
      <w:r>
        <w:rPr>
          <w:u w:val="single"/>
        </w:rPr>
        <w:t xml:space="preserve">direct</w:t>
      </w:r>
      <w:r>
        <w:rPr/>
        <w:t xml:space="preserve"> cost of foreclosure and sale of real property, and the </w:t>
      </w:r>
      <w:r>
        <w:rPr>
          <w:u w:val="single"/>
        </w:rPr>
        <w:t xml:space="preserve">direct</w:t>
      </w:r>
      <w:r>
        <w:rPr/>
        <w:t xml:space="preserve">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for delinquent taxes without regard to budget limitations </w:t>
      </w:r>
      <w:r>
        <w:rPr>
          <w:u w:val="single"/>
        </w:rPr>
        <w:t xml:space="preserve">and not subject to indirect costs of other charges</w:t>
      </w:r>
      <w:r>
        <w:rPr/>
        <w:t xml:space="preserve">.</w:t>
      </w:r>
    </w:p>
    <w:p>
      <w:pPr>
        <w:spacing w:before="0" w:after="0" w:line="408" w:lineRule="exact"/>
        <w:ind w:left="0" w:right="0" w:firstLine="576"/>
        <w:jc w:val="left"/>
      </w:pPr>
      <w:r>
        <w:rPr/>
        <w:t xml:space="preserve">(11)(a) For purposes of this chapter, and in accordance with this section and RCW 36.29.190, the treasurer may collect taxes, assessments, fees, rates, interest, and charges by electronic bill presentment and payment. Electronic bill presentment and payment may be utilized as an option by the taxpayer, but the treasurer may not require the use of electronic bill presentment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must provide, by electronic means or otherwise, a payment agreement that provides for payment of current year taxes, inclusive of prepayment collection charges. The treasurer may provide, by electronic means or otherwise, a payment agreement for payment of past due delinquencies, which must also require current year taxes to be paid timely. The payment agreement must be signed by the taxpayer and treasurer prior to the sending of an electronic or alternative bill, which includes a payment plan for current year taxes. </w:t>
      </w:r>
      <w:r>
        <w:t>((</w:t>
      </w:r>
      <w:r>
        <w:rPr>
          <w:strike/>
        </w:rPr>
        <w:t xml:space="preserve">The treasurer may accept partial payment of current and delinquent taxes including interest and penalties using electronic bill presentment and payments.</w:t>
      </w:r>
      <w:r>
        <w:t>))</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 are delinquent after that date. The remainder of the tax is due and payable on or before the thirty-first day of October following and is delinquent after that date. All other assessments, fees, rates, and charges are delinquent after the due date.</w:t>
      </w:r>
    </w:p>
    <w:p>
      <w:pPr>
        <w:spacing w:before="0" w:after="0" w:line="408" w:lineRule="exact"/>
        <w:ind w:left="0" w:right="0" w:firstLine="576"/>
        <w:jc w:val="left"/>
      </w:pPr>
      <w:r>
        <w:rPr/>
        <w:t xml:space="preserve">(d) A county treasurer may authorize payment of past due property taxes, penalties, and interest under this chapter by electronic funds transfer payments on a monthly basis. Delinquent taxes are subject to interest and penalties, as provided in subsection (5)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t xml:space="preserve">(12) </w:t>
      </w:r>
      <w:r>
        <w:rPr>
          <w:u w:val="single"/>
        </w:rPr>
        <w:t xml:space="preserve">The treasurer may accept partial payment of current and delinquent taxes including interest and penalties.</w:t>
      </w:r>
    </w:p>
    <w:p>
      <w:pPr>
        <w:spacing w:before="0" w:after="0" w:line="408" w:lineRule="exact"/>
        <w:ind w:left="0" w:right="0" w:firstLine="576"/>
        <w:jc w:val="left"/>
      </w:pPr>
      <w:r>
        <w:rPr>
          <w:u w:val="single"/>
        </w:rPr>
        <w:t xml:space="preserve">(13)</w:t>
      </w:r>
      <w:r>
        <w:rPr/>
        <w:t xml:space="preserve"> For purposes of this section unless the context clearly requires otherwise, the following definitions apply:</w:t>
      </w:r>
    </w:p>
    <w:p>
      <w:pPr>
        <w:spacing w:before="0" w:after="0" w:line="408" w:lineRule="exact"/>
        <w:ind w:left="0" w:right="0" w:firstLine="576"/>
        <w:jc w:val="left"/>
      </w:pPr>
      <w:r>
        <w:rPr/>
        <w:t xml:space="preserve">(a) "Electronic bill presentment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
      <w:pPr>
        <w:jc w:val="center"/>
      </w:pPr>
      <w:r>
        <w:rPr>
          <w:b/>
        </w:rPr>
        <w:t>--- END ---</w:t>
      </w:r>
    </w:p>
    <w:sectPr>
      <w:pgNumType w:start="1"/>
      <w:footerReference xmlns:r="http://schemas.openxmlformats.org/officeDocument/2006/relationships" r:id="R79bd3578527a4e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19a75bcec840a3" /><Relationship Type="http://schemas.openxmlformats.org/officeDocument/2006/relationships/footer" Target="/word/footer.xml" Id="R79bd3578527a4e32" /></Relationships>
</file>