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dfaec88de234542" /></Relationships>
</file>

<file path=word/document.xml><?xml version="1.0" encoding="utf-8"?>
<w:document xmlns:w="http://schemas.openxmlformats.org/wordprocessingml/2006/main">
  <w:body>
    <w:p>
      <w:r>
        <w:t>H-1518.1</w:t>
      </w:r>
    </w:p>
    <w:p>
      <w:pPr>
        <w:jc w:val="center"/>
      </w:pPr>
      <w:r>
        <w:t>_______________________________________________</w:t>
      </w:r>
    </w:p>
    <w:p/>
    <w:p>
      <w:pPr>
        <w:jc w:val="center"/>
      </w:pPr>
      <w:r>
        <w:rPr>
          <w:b/>
        </w:rPr>
        <w:t>HOUSE BILL 1996</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Representative Schmick</w:t>
      </w:r>
    </w:p>
    <w:p/>
    <w:p>
      <w:r>
        <w:rPr>
          <w:t xml:space="preserve">Read first time 02/06/17.  </w:t>
        </w:rPr>
      </w:r>
      <w:r>
        <w:rPr>
          <w:t xml:space="preserve">Referred to Committee on Appropriations.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maintaining the quarterly average census method for calculating state hospital reimbursements; and amending RCW 71.24.310.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24</w:t>
      </w:r>
      <w:r>
        <w:rPr/>
        <w:t xml:space="preserve">.</w:t>
      </w:r>
      <w:r>
        <w:t xml:space="preserve">310</w:t>
      </w:r>
      <w:r>
        <w:rPr/>
        <w:t xml:space="preserve"> and 2014 c 225 s 40 are each amended to read as follows:</w:t>
      </w:r>
    </w:p>
    <w:p>
      <w:pPr>
        <w:spacing w:before="0" w:after="0" w:line="408" w:lineRule="exact"/>
        <w:ind w:left="0" w:right="0" w:firstLine="576"/>
        <w:jc w:val="left"/>
      </w:pPr>
      <w:r>
        <w:rPr/>
        <w:t xml:space="preserve">The legislature finds that administration of chapter 71.05 RCW and this chapter can be most efficiently and effectively implemented as part of the behavioral health organization defined in RCW 71.24.025. For this reason, the legislature intends that the department and the behavioral health organizations shall work together to implement chapter 71.05 RCW as follows:</w:t>
      </w:r>
    </w:p>
    <w:p>
      <w:pPr>
        <w:spacing w:before="0" w:after="0" w:line="408" w:lineRule="exact"/>
        <w:ind w:left="0" w:right="0" w:firstLine="576"/>
        <w:jc w:val="left"/>
      </w:pPr>
      <w:r>
        <w:rPr/>
        <w:t xml:space="preserve">(1) By June 1, 2006, behavioral health organizations shall recommend to the department the number of state hospital beds that should be allocated for use by each behavioral health organization. The statewide total allocation shall not exceed the number of state hospital beds offering long-term inpatient care, as defined in this chapter, for which funding is provided in the biennial appropriations act.</w:t>
      </w:r>
    </w:p>
    <w:p>
      <w:pPr>
        <w:spacing w:before="0" w:after="0" w:line="408" w:lineRule="exact"/>
        <w:ind w:left="0" w:right="0" w:firstLine="576"/>
        <w:jc w:val="left"/>
      </w:pPr>
      <w:r>
        <w:rPr/>
        <w:t xml:space="preserve">(2) If there is consensus among the behavioral health organizations regarding the number of state hospital beds that should be allocated for use by each behavioral health organization, the department shall contract with each behavioral health organization accordingly.</w:t>
      </w:r>
    </w:p>
    <w:p>
      <w:pPr>
        <w:spacing w:before="0" w:after="0" w:line="408" w:lineRule="exact"/>
        <w:ind w:left="0" w:right="0" w:firstLine="576"/>
        <w:jc w:val="left"/>
      </w:pPr>
      <w:r>
        <w:rPr/>
        <w:t xml:space="preserve">(3) If there is not consensus among the behavioral health organizations regarding the number of beds that should be allocated for use by each behavioral health organization, the department shall establish by emergency rule the number of state hospital beds that are available for use by each behavioral health organization. The emergency rule shall be effective September 1, 2006. The primary factor used in the allocation shall be the estimated number of adults with acute and chronic mental illness in each behavioral health organization area, based upon population-adjusted incidence and utilization.</w:t>
      </w:r>
    </w:p>
    <w:p>
      <w:pPr>
        <w:spacing w:before="0" w:after="0" w:line="408" w:lineRule="exact"/>
        <w:ind w:left="0" w:right="0" w:firstLine="576"/>
        <w:jc w:val="left"/>
      </w:pPr>
      <w:r>
        <w:rPr/>
        <w:t xml:space="preserve">(4) The allocation formula shall be updated at least every three years to reflect demographic changes, and new evidence regarding the incidence of acute and chronic mental illness and the need for long-term inpatient care. In the updates, the statewide total allocation shall include (a) all state hospital beds offering long-term inpatient care for which funding is provided in the biennial appropriations act; plus (b) the estimated equivalent number of beds or comparable diversion services contracted in accordance with subsection (5) of this section.</w:t>
      </w:r>
    </w:p>
    <w:p>
      <w:pPr>
        <w:spacing w:before="0" w:after="0" w:line="408" w:lineRule="exact"/>
        <w:ind w:left="0" w:right="0" w:firstLine="576"/>
        <w:jc w:val="left"/>
      </w:pPr>
      <w:r>
        <w:rPr/>
        <w:t xml:space="preserve">(5) The department is encouraged to enter performance-based contracts with behavioral health organizations to provide some or all of the behavioral health organization's allocated long-term inpatient treatment capacity in the community, rather than in the state hospital. The performance contracts shall specify the number of patient days of care available for use by the behavioral health organization in the state hospital.</w:t>
      </w:r>
    </w:p>
    <w:p>
      <w:pPr>
        <w:spacing w:before="0" w:after="0" w:line="408" w:lineRule="exact"/>
        <w:ind w:left="0" w:right="0" w:firstLine="576"/>
        <w:jc w:val="left"/>
      </w:pPr>
      <w:r>
        <w:rPr/>
        <w:t xml:space="preserve">(6) If a behavioral health organization uses more state hospital patient days of care than it has been allocated under subsection (3) or (4) of this section, or than it has contracted to use under subsection (5) of this section, whichever is less, it shall reimburse the department for that care</w:t>
      </w:r>
      <w:r>
        <w:t>((</w:t>
      </w:r>
      <w:r>
        <w:rPr>
          <w:strike/>
        </w:rPr>
        <w:t xml:space="preserve">, except during the period of July 1, 2012, through December 31, 2013, where reimbursements may be temporarily altered per section 204, chapter 4, Laws of 2013 2nd sp. sess</w:t>
      </w:r>
      <w:r>
        <w:t>))</w:t>
      </w:r>
      <w:r>
        <w:rPr/>
        <w:t xml:space="preserve">. </w:t>
      </w:r>
      <w:r>
        <w:rPr>
          <w:u w:val="single"/>
        </w:rPr>
        <w:t xml:space="preserve">Reimbursements must be calculated using quarterly average census data to determine an average number of days used in excess of the bed allocation for the quarter.</w:t>
      </w:r>
      <w:r>
        <w:rPr/>
        <w:t xml:space="preserve"> The reimbursement rate per day shall be the hospital's total annual budget for long-term inpatient care, divided by the total patient days of care assumed in development of that budget.</w:t>
      </w:r>
    </w:p>
    <w:p>
      <w:pPr>
        <w:spacing w:before="0" w:after="0" w:line="408" w:lineRule="exact"/>
        <w:ind w:left="0" w:right="0" w:firstLine="576"/>
        <w:jc w:val="left"/>
      </w:pPr>
      <w:r>
        <w:rPr/>
        <w:t xml:space="preserve">(7) One-half of any reimbursements received pursuant to subsection (6) of this section shall be used to support the cost of operating the state hospital and, during the 2007-2009 fiscal biennium, implementing new services that will enable a behavioral health organization to reduce its utilization of the state hospital. The department shall distribute the remaining half of such reimbursements among behavioral health organizations that have used less than their allocated or contracted patient days of care at that hospital, proportional to the number of patient days of care not used.</w:t>
      </w:r>
    </w:p>
    <w:p/>
    <w:p>
      <w:pPr>
        <w:jc w:val="center"/>
      </w:pPr>
      <w:r>
        <w:rPr>
          <w:b/>
        </w:rPr>
        <w:t>--- END ---</w:t>
      </w:r>
    </w:p>
    <w:sectPr>
      <w:pgNumType w:start="1"/>
      <w:footerReference xmlns:r="http://schemas.openxmlformats.org/officeDocument/2006/relationships" r:id="Rf2f03288e8e5494d"/>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1996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a08893f5c634787" /><Relationship Type="http://schemas.openxmlformats.org/officeDocument/2006/relationships/footer" Target="/word/footer.xml" Id="Rf2f03288e8e5494d" /></Relationships>
</file>