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58d40cf9b440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Koster, Lytton, Springer, Volz, Senn, Tharinger, Fey, Stokesbary, Appleton, Nealey, Chapman, and Ormsby)</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flexibility with existing resources; and amending RCW 82.14.460, 84.52.135, 84.55.050, 71.20.110, 73.08.080, and 84.52.010.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w:t>
      </w:r>
      <w:r>
        <w:t>))</w:t>
      </w:r>
      <w:r>
        <w:rPr/>
        <w:t xml:space="preserve"> </w:t>
      </w:r>
      <w:r>
        <w:rPr>
          <w:u w:val="single"/>
        </w:rPr>
        <w:t xml:space="preserve">The levy required in this section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(2) A</w:t>
      </w:r>
      <w:r>
        <w:rPr/>
        <w:t xml:space="preserve">ll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r>
        <w:rPr>
          <w:u w:val="single"/>
        </w:rPr>
        <w:t xml:space="preserve">The levy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(b)</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w:t>
      </w:r>
      <w:r>
        <w:t>((</w:t>
      </w:r>
      <w:r>
        <w:rPr>
          <w:strike/>
        </w:rPr>
        <w:t xml:space="preserve">and indirect</w:t>
      </w:r>
      <w:r>
        <w:t>))</w:t>
      </w:r>
      <w:r>
        <w:rPr/>
        <w:t xml:space="preserve">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w:t>
      </w:r>
      <w:r>
        <w:t>((</w:t>
      </w:r>
      <w:r>
        <w:rPr>
          <w:strike/>
        </w:rPr>
        <w:t xml:space="preserve">or the expected yield of a levy determined as set forth in subsection (5) of this section</w:t>
      </w:r>
      <w:r>
        <w:t>))</w:t>
      </w:r>
      <w:r>
        <w:rPr/>
        <w:t xml:space="preserve">, the county legislative authority may levy a lesser amount than would otherwise be required under subsection (1) </w:t>
      </w:r>
      <w:r>
        <w:t>((</w:t>
      </w:r>
      <w:r>
        <w:rPr>
          <w:strike/>
        </w:rPr>
        <w:t xml:space="preserve">or (5)</w:t>
      </w:r>
      <w:r>
        <w:t>))</w:t>
      </w:r>
      <w:r>
        <w:rPr/>
        <w:t xml:space="preserve"> of this section.</w:t>
      </w:r>
    </w:p>
    <w:p>
      <w:pPr>
        <w:spacing w:before="0" w:after="0" w:line="408" w:lineRule="exact"/>
        <w:ind w:left="0" w:right="0" w:firstLine="576"/>
        <w:jc w:val="left"/>
      </w:pPr>
      <w:r>
        <w:rPr/>
        <w:t xml:space="preserve">(3) The direct </w:t>
      </w:r>
      <w:r>
        <w:t>((</w:t>
      </w:r>
      <w:r>
        <w:rPr>
          <w:strike/>
        </w:rPr>
        <w:t xml:space="preserve">and indirect</w:t>
      </w:r>
      <w:r>
        <w:t>))</w:t>
      </w:r>
      <w:r>
        <w:rPr/>
        <w:t xml:space="preserve"> costs incurred in the administration of the veterans' assistance fund must be </w:t>
      </w:r>
      <w:r>
        <w:t>((</w:t>
      </w:r>
      <w:r>
        <w:rPr>
          <w:strike/>
        </w:rPr>
        <w:t xml:space="preserve">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r>
        <w:t>))</w:t>
      </w:r>
      <w:r>
        <w:rPr/>
        <w:t xml:space="preserve"> </w:t>
      </w:r>
      <w:r>
        <w:rPr>
          <w:u w:val="single"/>
        </w:rPr>
        <w:t xml:space="preserve">budgeted by the county legislative authority and not subject to indirect charges or other fees</w:t>
      </w:r>
      <w:r>
        <w:rPr/>
        <w:t xml:space="preserve">.</w:t>
      </w:r>
    </w:p>
    <w:p>
      <w:pPr>
        <w:spacing w:before="0" w:after="0" w:line="408" w:lineRule="exact"/>
        <w:ind w:left="0" w:right="0" w:firstLine="576"/>
        <w:jc w:val="left"/>
      </w:pPr>
      <w:r>
        <w:t>((</w:t>
      </w:r>
      <w:r>
        <w:rPr>
          <w:strike/>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strike/>
        </w:rPr>
        <w:t xml:space="preserve">(b) For purposes of this subsection, the following definitions apply:</w:t>
      </w:r>
    </w:p>
    <w:p>
      <w:pPr>
        <w:spacing w:before="0" w:after="0" w:line="408" w:lineRule="exact"/>
        <w:ind w:left="0" w:right="0" w:firstLine="576"/>
        <w:jc w:val="left"/>
      </w:pPr>
      <w:r>
        <w:rPr>
          <w:strike/>
        </w:rPr>
        <w:t xml:space="preserve">(i) "Base allocation" means the most recent allocation that was not reduced under subsection (2) of this section.</w:t>
      </w:r>
    </w:p>
    <w:p>
      <w:pPr>
        <w:spacing w:before="0" w:after="0" w:line="408" w:lineRule="exact"/>
        <w:ind w:left="0" w:right="0" w:firstLine="576"/>
        <w:jc w:val="left"/>
      </w:pPr>
      <w:r>
        <w:rPr>
          <w:strike/>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(6) Subsections (2), (4), and (5)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w:t>
      </w:r>
      <w:r>
        <w:rPr>
          <w:u w:val="single"/>
        </w:rPr>
        <w:t xml:space="preserve">and the tax levies under RCW 71.20.110 and 73.08.080</w:t>
      </w:r>
      <w:r>
        <w:rPr/>
        <w:t xml:space="preserve">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levies authorized under RCW 71.20.110 and 73.08.080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
      <w:pPr>
        <w:jc w:val="center"/>
      </w:pPr>
      <w:r>
        <w:rPr>
          <w:b/>
        </w:rPr>
        <w:t>--- END ---</w:t>
      </w:r>
    </w:p>
    <w:sectPr>
      <w:pgNumType w:start="1"/>
      <w:footerReference xmlns:r="http://schemas.openxmlformats.org/officeDocument/2006/relationships" r:id="R26c57bc3a5cf41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f9924b9084dcb" /><Relationship Type="http://schemas.openxmlformats.org/officeDocument/2006/relationships/footer" Target="/word/footer.xml" Id="R26c57bc3a5cf41c3" /></Relationships>
</file>