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0f2d8bffbb4be0" /></Relationships>
</file>

<file path=word/document.xml><?xml version="1.0" encoding="utf-8"?>
<w:document xmlns:w="http://schemas.openxmlformats.org/wordprocessingml/2006/main">
  <w:body>
    <w:p>
      <w:r>
        <w:t>H-1498.2</w:t>
      </w:r>
    </w:p>
    <w:p>
      <w:pPr>
        <w:jc w:val="center"/>
      </w:pPr>
      <w:r>
        <w:t>_______________________________________________</w:t>
      </w:r>
    </w:p>
    <w:p/>
    <w:p>
      <w:pPr>
        <w:jc w:val="center"/>
      </w:pPr>
      <w:r>
        <w:rPr>
          <w:b/>
        </w:rPr>
        <w:t>HOUSE BILL 2104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Kirby</w:t>
      </w:r>
    </w:p>
    <w:p/>
    <w:p>
      <w:r>
        <w:rPr>
          <w:t xml:space="preserve">Read first time 02/14/17.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product guarantee providers by clarifying that more than one reimbursement insurance policy, risk retention group, or both may be used to meet the requirements of RCW 48.110.055; and amending RCW 48.110.055.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2016 c 224 s 4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w:t>
      </w:r>
      <w:r>
        <w:rPr>
          <w:u w:val="single"/>
        </w:rPr>
        <w:t xml:space="preserve">(a)</w:t>
      </w:r>
      <w:r>
        <w:rPr/>
        <w:t xml:space="preserve">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valid registration as a protection product guarantee provider issued by the commissioner;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Either demonstrated its financial responsibility or assured the faithful performance of the protection product guarantee provider's obligations to its protection product guarantee holders by insuring all protection product guarantees under </w:t>
      </w:r>
      <w:r>
        <w:t>((</w:t>
      </w:r>
      <w:r>
        <w:rPr>
          <w:strike/>
        </w:rPr>
        <w:t xml:space="preserve">a</w:t>
      </w:r>
      <w:r>
        <w:t>))</w:t>
      </w:r>
      <w:r>
        <w:rPr/>
        <w:t xml:space="preserve"> </w:t>
      </w:r>
      <w:r>
        <w:rPr>
          <w:u w:val="single"/>
        </w:rPr>
        <w:t xml:space="preserve">one or more</w:t>
      </w:r>
      <w:r>
        <w:rPr/>
        <w:t xml:space="preserve"> reimbursement insurance policy </w:t>
      </w:r>
      <w:r>
        <w:rPr>
          <w:u w:val="single"/>
        </w:rPr>
        <w:t xml:space="preserve">or policies</w:t>
      </w:r>
      <w:r>
        <w:rPr/>
        <w:t xml:space="preserve"> issued by an insurer </w:t>
      </w:r>
      <w:r>
        <w:rPr>
          <w:u w:val="single"/>
        </w:rPr>
        <w:t xml:space="preserve">or insurers each</w:t>
      </w:r>
      <w:r>
        <w:rPr/>
        <w:t xml:space="preserve"> holding a certificate of authority from the commissioner</w:t>
      </w:r>
      <w:r>
        <w:rPr>
          <w:u w:val="single"/>
        </w:rPr>
        <w:t xml:space="preserve">,</w:t>
      </w:r>
      <w:r>
        <w:rPr/>
        <w:t xml:space="preserve"> or </w:t>
      </w:r>
      <w:r>
        <w:rPr>
          <w:u w:val="single"/>
        </w:rPr>
        <w:t xml:space="preserve">alternatively</w:t>
      </w:r>
      <w:r>
        <w:rPr/>
        <w:t xml:space="preserve"> a risk retention group </w:t>
      </w:r>
      <w:r>
        <w:rPr>
          <w:u w:val="single"/>
        </w:rPr>
        <w:t xml:space="preserve">or groups</w:t>
      </w:r>
      <w:r>
        <w:rPr/>
        <w:t xml:space="preserve">, as defined in 15 U.S.C. Sec. 3901(a)(4), as long as </w:t>
      </w:r>
      <w:r>
        <w:t>((</w:t>
      </w:r>
      <w:r>
        <w:rPr>
          <w:strike/>
        </w:rPr>
        <w:t xml:space="preserve">that</w:t>
      </w:r>
      <w:r>
        <w:t>))</w:t>
      </w:r>
      <w:r>
        <w:rPr/>
        <w:t xml:space="preserve"> </w:t>
      </w:r>
      <w:r>
        <w:rPr>
          <w:u w:val="single"/>
        </w:rPr>
        <w:t xml:space="preserve">each</w:t>
      </w:r>
      <w:r>
        <w:rPr/>
        <w:t xml:space="preserve"> risk retention group </w:t>
      </w:r>
      <w:r>
        <w:t>((</w:t>
      </w:r>
      <w:r>
        <w:rPr>
          <w:strike/>
        </w:rPr>
        <w:t xml:space="preserve">is in full compliance</w:t>
      </w:r>
      <w:r>
        <w:t>))</w:t>
      </w:r>
      <w:r>
        <w:rPr/>
        <w:t xml:space="preserve"> </w:t>
      </w:r>
      <w:r>
        <w:rPr>
          <w:u w:val="single"/>
        </w:rPr>
        <w:t xml:space="preserve">or groups fully complies</w:t>
      </w:r>
      <w:r>
        <w:rPr/>
        <w:t xml:space="preserv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t>((</w:t>
      </w:r>
      <w:r>
        <w:rPr>
          <w:strike/>
        </w:rPr>
        <w:t xml:space="preserve">(i) The</w:t>
      </w:r>
      <w:r>
        <w:t>))</w:t>
      </w:r>
      <w:r>
        <w:rPr/>
        <w:t xml:space="preserve"> </w:t>
      </w:r>
      <w:r>
        <w:rPr>
          <w:u w:val="single"/>
        </w:rPr>
        <w:t xml:space="preserve">(A) An</w:t>
      </w:r>
      <w:r>
        <w:rPr/>
        <w:t xml:space="preserv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u w:val="single"/>
        </w:rPr>
        <w:t xml:space="preserve">(b) In the event a protection product guarantee provider has more than one reimbursement policy, risk retention group, or both otherwise meeting the requirements of this subsection (2)(b), the product protection guarantee provider may choose which reimbursement policy, risk retention group, or both to utilize for a protection product guarantee.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The most recent annual financial statements, if available, or the most recent financial statements certified as accurate by two or more officers of the applicant which prove that the applicant is solvent;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financially responsible,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
      <w:pPr>
        <w:jc w:val="center"/>
      </w:pPr>
      <w:r>
        <w:rPr>
          <w:b/>
        </w:rPr>
        <w:t>--- END ---</w:t>
      </w:r>
    </w:p>
    <w:sectPr>
      <w:pgNumType w:start="1"/>
      <w:footerReference xmlns:r="http://schemas.openxmlformats.org/officeDocument/2006/relationships" r:id="R3a6c60af945a45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c4fdb5fc15433e" /><Relationship Type="http://schemas.openxmlformats.org/officeDocument/2006/relationships/footer" Target="/word/footer.xml" Id="R3a6c60af945a456d" /></Relationships>
</file>