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9db10339b4abf" /></Relationships>
</file>

<file path=word/document.xml><?xml version="1.0" encoding="utf-8"?>
<w:document xmlns:w="http://schemas.openxmlformats.org/wordprocessingml/2006/main">
  <w:body>
    <w:p>
      <w:r>
        <w:t>H-1822.1</w:t>
      </w:r>
    </w:p>
    <w:p>
      <w:pPr>
        <w:jc w:val="center"/>
      </w:pPr>
      <w:r>
        <w:t>_______________________________________________</w:t>
      </w:r>
    </w:p>
    <w:p/>
    <w:p>
      <w:pPr>
        <w:jc w:val="center"/>
      </w:pPr>
      <w:r>
        <w:rPr>
          <w:b/>
        </w:rPr>
        <w:t>HOUSE BILL 2127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Cody, Harris, Schmick, and Johnson</w:t>
      </w:r>
    </w:p>
    <w:p/>
    <w:p>
      <w:r>
        <w:rPr>
          <w:t xml:space="preserve">Read first time 02/17/17.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medical student loan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area in Washington following graduation.</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means a county or combination of counties with a widely dispersed population that is not considered an urbanized area according to the United States department of commerce, bureau of the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medical student loan program is established to increase the rural physician workforce in Washington state.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that begins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 penalty interest rate of at least twelve percent plus capitalized interest that was deferred during the participant's doctor of medicine or doctor of osteopathic medicine program and residency program if the participant does not work as a physician in a rural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No appropriation is required for expenditures of funds from the account for medical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area;</w:t>
      </w:r>
    </w:p>
    <w:p>
      <w:pPr>
        <w:spacing w:before="0" w:after="0" w:line="408" w:lineRule="exact"/>
        <w:ind w:left="0" w:right="0" w:firstLine="576"/>
        <w:jc w:val="left"/>
      </w:pPr>
      <w:r>
        <w:rPr/>
        <w:t xml:space="preserve">(g) Demographic profiles of both applicants and participants; and</w:t>
      </w:r>
    </w:p>
    <w:p>
      <w:pPr>
        <w:spacing w:before="0" w:after="0" w:line="408" w:lineRule="exact"/>
        <w:ind w:left="0" w:right="0" w:firstLine="576"/>
        <w:jc w:val="left"/>
      </w:pPr>
      <w:r>
        <w:rPr/>
        <w:t xml:space="preserve">(h)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0d987cbcdd6346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21d95483e4edd" /><Relationship Type="http://schemas.openxmlformats.org/officeDocument/2006/relationships/footer" Target="/word/footer.xml" Id="R0d987cbcdd6346a8" /></Relationships>
</file>