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4ffd7c24d4b42" /></Relationships>
</file>

<file path=word/document.xml><?xml version="1.0" encoding="utf-8"?>
<w:document xmlns:w="http://schemas.openxmlformats.org/wordprocessingml/2006/main">
  <w:body>
    <w:p>
      <w:r>
        <w:t>H-1681.2</w:t>
      </w:r>
    </w:p>
    <w:p>
      <w:pPr>
        <w:jc w:val="center"/>
      </w:pPr>
      <w:r>
        <w:t>_______________________________________________</w:t>
      </w:r>
    </w:p>
    <w:p/>
    <w:p>
      <w:pPr>
        <w:jc w:val="center"/>
      </w:pPr>
      <w:r>
        <w:rPr>
          <w:b/>
        </w:rPr>
        <w:t>HOUSE BILL 2135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Frame, Tarleton, and Santos</w:t>
      </w:r>
    </w:p>
    <w:p/>
    <w:p>
      <w:r>
        <w:rPr>
          <w:t xml:space="preserve">Read first time 02/27/17.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mitigation fund for businesses affected by significant pipeline accidents; amending RCW 81.88.050; reenacting and amending RCW 43.79A.040; adding a new section to chapter 43.31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88</w:t>
      </w:r>
      <w:r>
        <w:rPr/>
        <w:t xml:space="preserve">.</w:t>
      </w:r>
      <w:r>
        <w:t xml:space="preserve">050</w:t>
      </w:r>
      <w:r>
        <w:rPr/>
        <w:t xml:space="preserve"> and 2007 c 142 s 3 are each amended to read as follows:</w:t>
      </w:r>
    </w:p>
    <w:p>
      <w:pPr>
        <w:spacing w:before="0" w:after="0" w:line="408" w:lineRule="exact"/>
        <w:ind w:left="0" w:right="0" w:firstLine="576"/>
        <w:jc w:val="left"/>
      </w:pPr>
      <w:r>
        <w:rPr>
          <w:u w:val="single"/>
        </w:rPr>
        <w:t xml:space="preserve">(1)</w:t>
      </w:r>
      <w:r>
        <w:rPr/>
        <w:t xml:space="preserve"> The pipeline safety account is created in the custody of the state treasurer. All fees received by the commission for the pipeline safety program according to RCW 80.24.060 and 81.24.090 and all receipts from the federal office of pipeline safety and any other state or federal funds provided for pipeline safety shall be deposited in the account. Any penalties collected under this chapter, or otherwise designated to this account must be deposited in the account. Moneys in the account may be spent only after appropriation. </w:t>
      </w:r>
      <w:r>
        <w:rPr>
          <w:u w:val="single"/>
        </w:rPr>
        <w:t xml:space="preserve">Except as provided in subsection (2) of this section, e</w:t>
      </w:r>
      <w:r>
        <w:rPr/>
        <w:t xml:space="preserve">xpenditures from the account may be used only for funding pipeline safety.</w:t>
      </w:r>
    </w:p>
    <w:p>
      <w:pPr>
        <w:spacing w:before="0" w:after="0" w:line="408" w:lineRule="exact"/>
        <w:ind w:left="0" w:right="0" w:firstLine="576"/>
        <w:jc w:val="left"/>
      </w:pPr>
      <w:r>
        <w:rPr>
          <w:u w:val="single"/>
        </w:rPr>
        <w:t xml:space="preserve">(2) During the 2017-2019 fiscal biennium, the commission may, at the direction of the governor, transfer up to five hundred thousand dollars in moneys collected from penalties assessed under RCW 81.88.040 from the pipeline safety account to the pipeline accident mitigation account created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pipeline accident mitigation account is created in the custody of the state treasurer. Moneys transferred under RCW 81.88.050(2) and any other federal, state, or private funds, appropriated or nonappropriated, as the department receives for the purpose of mitigating the costs associated with significant pipeline accidents must be deposited into the account. Expenditures from the account may be used only for the following:</w:t>
      </w:r>
    </w:p>
    <w:p>
      <w:pPr>
        <w:spacing w:before="0" w:after="0" w:line="408" w:lineRule="exact"/>
        <w:ind w:left="0" w:right="0" w:firstLine="576"/>
        <w:jc w:val="left"/>
      </w:pPr>
      <w:r>
        <w:rPr/>
        <w:t xml:space="preserve">(a) Grants or loans to private and nonprofit entities for temporary assistance to private entities for costs incurred as a result of damage caused by a significant pipeline accident; and</w:t>
      </w:r>
    </w:p>
    <w:p>
      <w:pPr>
        <w:spacing w:before="0" w:after="0" w:line="408" w:lineRule="exact"/>
        <w:ind w:left="0" w:right="0" w:firstLine="576"/>
        <w:jc w:val="left"/>
      </w:pPr>
      <w:r>
        <w:rPr/>
        <w:t xml:space="preserve">(b) The department's administrative expenses in carrying out the purposes of this section.</w:t>
      </w:r>
    </w:p>
    <w:p>
      <w:pPr>
        <w:spacing w:before="0" w:after="0" w:line="408" w:lineRule="exact"/>
        <w:ind w:left="0" w:right="0" w:firstLine="576"/>
        <w:jc w:val="left"/>
      </w:pPr>
      <w:r>
        <w:rPr/>
        <w:t xml:space="preserve">(2) The department may determine the eligibility criteria for loans authorized under this section, including maximum awards for individual applicants, and other application requirements as necessary to expedite expenditures from the pipeline accident mitigation account.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w:t>
      </w:r>
      <w:r>
        <w:rPr>
          <w:u w:val="single"/>
        </w:rPr>
        <w:t xml:space="preserve">the pipeline accident mitigation account,</w:t>
      </w:r>
      <w:r>
        <w:rPr/>
        <w:t xml:space="preserve">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9a3b99e8434d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358db92ed440b" /><Relationship Type="http://schemas.openxmlformats.org/officeDocument/2006/relationships/footer" Target="/word/footer.xml" Id="R369a3b99e8434d05" /></Relationships>
</file>