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5e7b9f56d401e" /></Relationships>
</file>

<file path=word/document.xml><?xml version="1.0" encoding="utf-8"?>
<w:document xmlns:w="http://schemas.openxmlformats.org/wordprocessingml/2006/main">
  <w:body>
    <w:p>
      <w:r>
        <w:t>H-2271.2</w:t>
      </w:r>
    </w:p>
    <w:p>
      <w:pPr>
        <w:jc w:val="center"/>
      </w:pPr>
      <w:r>
        <w:t>_______________________________________________</w:t>
      </w:r>
    </w:p>
    <w:p/>
    <w:p>
      <w:pPr>
        <w:jc w:val="center"/>
      </w:pPr>
      <w:r>
        <w:rPr>
          <w:b/>
        </w:rPr>
        <w:t>HOUSE BILL 2180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Shea, Taylor, Manweller, Orcutt, Wilcox, Barkis, Buys, MacEwen, Harmsworth, Kretz, Schmick, Steele, Koster, Irwin, Maycumber, Holy, McCaslin, Pike, Stokesbary, Hargrove, and Van Werven</w:t>
      </w:r>
    </w:p>
    <w:p/>
    <w:p>
      <w:r>
        <w:rPr>
          <w:t xml:space="preserve">Read first time 03/24/17.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fuel tax rate information at fuel pumps; and adding a new section to chapter 82.38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sticker for display on each motor fuel pump from which motor fuel is sold at retail that provides the federal and state motor fuel tax rates. The sticker must display the rate of each tax, in cents per gallon, for each type of motor fuel.</w:t>
      </w:r>
    </w:p>
    <w:p>
      <w:pPr>
        <w:spacing w:before="0" w:after="0" w:line="408" w:lineRule="exact"/>
        <w:ind w:left="0" w:right="0" w:firstLine="576"/>
        <w:jc w:val="left"/>
      </w:pPr>
      <w:r>
        <w:rPr/>
        <w:t xml:space="preserve">(2) The department of agriculture shall include the notice required under subsection (1) of this section with any other notice displayed or required by department rule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the fuel tax stickers on each fuel pump at the time of inspection. Fuel tax stickers must:</w:t>
      </w:r>
    </w:p>
    <w:p>
      <w:pPr>
        <w:spacing w:before="0" w:after="0" w:line="408" w:lineRule="exact"/>
        <w:ind w:left="0" w:right="0" w:firstLine="576"/>
        <w:jc w:val="left"/>
      </w:pPr>
      <w:r>
        <w:rPr/>
        <w:t xml:space="preserve">(a) Be displayed on each face of the motor fuel pump on which the price of the motor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produce updated fuel tax stickers on an annual basis when one or more fuel tax rates have changed. Fuel tax stickers must be replaced at the time of fuel pump inspection if the sticker has been updated with any new fuel tax rates.</w:t>
      </w:r>
    </w:p>
    <w:p/>
    <w:p>
      <w:pPr>
        <w:jc w:val="center"/>
      </w:pPr>
      <w:r>
        <w:rPr>
          <w:b/>
        </w:rPr>
        <w:t>--- END ---</w:t>
      </w:r>
    </w:p>
    <w:sectPr>
      <w:pgNumType w:start="1"/>
      <w:footerReference xmlns:r="http://schemas.openxmlformats.org/officeDocument/2006/relationships" r:id="R72343cf9670846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1b6cfd876a48f2" /><Relationship Type="http://schemas.openxmlformats.org/officeDocument/2006/relationships/footer" Target="/word/footer.xml" Id="R72343cf96708465f" /></Relationships>
</file>