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17e6a4a32f4eb5" /></Relationships>
</file>

<file path=word/document.xml><?xml version="1.0" encoding="utf-8"?>
<w:document xmlns:w="http://schemas.openxmlformats.org/wordprocessingml/2006/main">
  <w:body>
    <w:p>
      <w:r>
        <w:t>H-2846.2</w:t>
      </w:r>
    </w:p>
    <w:p>
      <w:pPr>
        <w:jc w:val="center"/>
      </w:pPr>
      <w:r>
        <w:t>_______________________________________________</w:t>
      </w:r>
    </w:p>
    <w:p/>
    <w:p>
      <w:pPr>
        <w:jc w:val="center"/>
      </w:pPr>
      <w:r>
        <w:rPr>
          <w:b/>
        </w:rPr>
        <w:t>SUBSTITUTE HOUSE BILL 2222</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House Health Care &amp; Wellness (originally sponsored by Representatives Cody and Manweller; by request of Insurance Commissioner)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protection of information obtained to develop or implement an individual health insurance market stability program; reenacting and amending RCW 42.56.400; adding a new section to chapter 48.02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For the purposes of developing or implementing an individual health insurance market stability program, any reports, data, documents, or materials that health carriers submit to or receive from the United States department of health and human services as part of any health and human services operated risk adjustment or reinsurance program, or that the Washington state health insurance pool, established under chapter 48.41 RCW, prepares for purposes of this section that are obtained by, disclosed to, or in the custody of the commissioner, regardless of the form or medium, are confidential and are not subject to public disclosure under chapter 42.56 RCW. The commissioner shall not disclose these reports, data, documents, or materials except in the furtherance of developing and implementing an individual health insurance market stability program.</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A health and human services operated risk adjustment or reinsurance program is any of the health insurance risk adjustment or reinsurance programs established under 42 U.S.C. Secs. 18061 and 18063. The reports, data, documents, and materials that are confidential under this section include all data and information carriers are required to provide to health and human services through the dedicated data environments required by 45 C.F.R. Sec. 153.700 et seq. for all health carriers participating in any health and human services health insurance risk adjustment or reinsurance program; and</w:t>
      </w:r>
    </w:p>
    <w:p>
      <w:pPr>
        <w:spacing w:before="0" w:after="0" w:line="408" w:lineRule="exact"/>
        <w:ind w:left="0" w:right="0" w:firstLine="576"/>
        <w:jc w:val="left"/>
      </w:pPr>
      <w:r>
        <w:rPr/>
        <w:t xml:space="preserve">(b) "Health carrier" has the same meaning as in RCW 48.43.005.</w:t>
      </w:r>
    </w:p>
    <w:p>
      <w:pPr>
        <w:spacing w:before="0" w:after="0" w:line="408" w:lineRule="exact"/>
        <w:ind w:left="0" w:right="0" w:firstLine="576"/>
        <w:jc w:val="left"/>
      </w:pPr>
      <w:r>
        <w:rPr/>
        <w:t xml:space="preserve">(3) The commissioner may:</w:t>
      </w:r>
    </w:p>
    <w:p>
      <w:pPr>
        <w:spacing w:before="0" w:after="0" w:line="408" w:lineRule="exact"/>
        <w:ind w:left="0" w:right="0" w:firstLine="576"/>
        <w:jc w:val="left"/>
      </w:pPr>
      <w:r>
        <w:rPr/>
        <w:t xml:space="preserve">(a) Share documents, materials, or other information, including the confidential documents, materials, or information subject to subsection (1) of this section, with contractors conducting actuarial, economic, or other analyses necessary to develop or implement an individual health insurance market stability program.</w:t>
      </w:r>
    </w:p>
    <w:p>
      <w:pPr>
        <w:spacing w:before="0" w:after="0" w:line="408" w:lineRule="exact"/>
        <w:ind w:left="0" w:right="0" w:firstLine="576"/>
        <w:jc w:val="left"/>
      </w:pPr>
      <w:r>
        <w:rPr/>
        <w:t xml:space="preserve">(b) Enter into agreements governing the sharing and use of information consistent with this subsection.</w:t>
      </w:r>
    </w:p>
    <w:p>
      <w:pPr>
        <w:spacing w:before="0" w:after="0" w:line="408" w:lineRule="exact"/>
        <w:ind w:left="0" w:right="0" w:firstLine="576"/>
        <w:jc w:val="left"/>
      </w:pPr>
      <w:r>
        <w:rPr/>
        <w:t xml:space="preserve">(4) No waiver of an existing claim of confidentiality or privilege in the documents, materials, or information may occur as a result of disclosure to the commissioner under this section or as a result of sharing as authorized in subsection (3) of this section.</w:t>
      </w:r>
    </w:p>
    <w:p>
      <w:pPr>
        <w:spacing w:before="0" w:after="0" w:line="408" w:lineRule="exact"/>
        <w:ind w:left="0" w:right="0" w:firstLine="576"/>
        <w:jc w:val="left"/>
      </w:pPr>
      <w:r>
        <w:rPr/>
        <w:t xml:space="preserve">(5) Nothing in this section may be construed to authorize the commissioner to submit a final application to the federal government for a waiver of any provision of the federal patient protection and affordable care act, P.L. 111-148, as amended by the federal health care and education reconciliation act, P.L. 111-152, or federal regulations or guidance issued under the affordable care act.</w:t>
      </w:r>
    </w:p>
    <w:p>
      <w:pPr>
        <w:spacing w:before="0" w:after="0" w:line="408" w:lineRule="exact"/>
        <w:ind w:left="0" w:right="0" w:firstLine="576"/>
        <w:jc w:val="left"/>
      </w:pPr>
      <w:r>
        <w:rPr/>
        <w:t xml:space="preserve">(6) Reports, data, documents, and materials subject to this section are those obtained by the commissioner as of December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2016 c 142 s 20, 2016 c 142 s 19, and 2016 c 122 s 4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 </w:t>
      </w:r>
      <w:r>
        <w:t>((</w:t>
      </w:r>
      <w:r>
        <w:rPr>
          <w:strike/>
        </w:rPr>
        <w:t xml:space="preserve">and</w:t>
      </w:r>
      <w:r>
        <w:t>))</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r>
        <w:rPr>
          <w:u w:val="single"/>
        </w:rPr>
        <w:t xml:space="preserve">; and</w:t>
      </w:r>
    </w:p>
    <w:p>
      <w:pPr>
        <w:spacing w:before="0" w:after="0" w:line="408" w:lineRule="exact"/>
        <w:ind w:left="0" w:right="0" w:firstLine="576"/>
        <w:jc w:val="left"/>
      </w:pPr>
      <w:r>
        <w:rPr>
          <w:u w:val="single"/>
        </w:rPr>
        <w:t xml:space="preserve">(26) Data, information, and documents obtained by the insurance commissioner under section 1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a37a168d3a544e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5a34b8b7cd49e9" /><Relationship Type="http://schemas.openxmlformats.org/officeDocument/2006/relationships/footer" Target="/word/footer.xml" Id="Ra37a168d3a544e98" /></Relationships>
</file>