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09e8f80b6346d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2224</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House Education (originally sponsored by Representatives MacEwen, Dolan, Appleton, Haler, Harris, Sells, Tarleton, J. Walsh, Santos, and Doglio; by request of Superintendent of Public Instruction)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in high school graduation requirements and supporting student success during the transition to a federal every student succeeds act-compliant accountability system; amending RCW 28A.655.061, 28A.655.065, 28A.305.130, 28A.230.090, 28A.655.061, and 28A.655.068;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2017 3rd sp.s. c ... s 5 (section 5 of this act)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w:t>
      </w:r>
      <w:r>
        <w:t>((</w:t>
      </w:r>
      <w:r>
        <w:rPr>
          <w:strike/>
        </w:rPr>
        <w:t xml:space="preserve">reading, writing,</w:t>
      </w:r>
      <w:r>
        <w:t>))</w:t>
      </w:r>
      <w:r>
        <w:rPr/>
        <w:t xml:space="preserve"> </w:t>
      </w:r>
      <w:r>
        <w:rPr>
          <w:u w:val="single"/>
        </w:rPr>
        <w:t xml:space="preserve">English language arts</w:t>
      </w:r>
      <w:r>
        <w:rPr/>
        <w:t xml:space="preserve">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w:t>
      </w:r>
      <w:r>
        <w:t>((</w:t>
      </w:r>
      <w:r>
        <w:rPr>
          <w:strike/>
        </w:rPr>
        <w:t xml:space="preserve">state</w:t>
      </w:r>
      <w:r>
        <w:t>))</w:t>
      </w:r>
      <w:r>
        <w:rPr/>
        <w:t xml:space="preserve"> </w:t>
      </w:r>
      <w:r>
        <w:rPr>
          <w:u w:val="single"/>
        </w:rPr>
        <w:t xml:space="preserve">high school graduation</w:t>
      </w:r>
      <w:r>
        <w:rPr/>
        <w:t xml:space="preserv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w:t>
      </w:r>
      <w:r>
        <w:t>((</w:t>
      </w:r>
      <w:r>
        <w:rPr>
          <w:strike/>
        </w:rPr>
        <w:t xml:space="preserve">state</w:t>
      </w:r>
      <w:r>
        <w:t>))</w:t>
      </w:r>
      <w:r>
        <w:rPr/>
        <w:t xml:space="preserve"> </w:t>
      </w:r>
      <w:r>
        <w:rPr>
          <w:u w:val="single"/>
        </w:rPr>
        <w:t xml:space="preserve">high school graduation</w:t>
      </w:r>
      <w:r>
        <w:rPr/>
        <w:t xml:space="preserve"> standard</w:t>
      </w:r>
      <w:r>
        <w:t>((</w:t>
      </w:r>
      <w:r>
        <w:rPr>
          <w:strike/>
        </w:rPr>
        <w:t xml:space="preserve">s</w:t>
      </w:r>
      <w:r>
        <w:t>))</w:t>
      </w:r>
      <w:r>
        <w:rPr/>
        <w:t xml:space="preserve">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w:t>
      </w:r>
      <w:r>
        <w:rPr>
          <w:u w:val="single"/>
        </w:rPr>
        <w:t xml:space="preserve">Beginning with the graduating class of 2020, a student who meets the high school graduation standard on the high school English language arts assessment developed with the multistate consortium and the comprehensive mathematics assessment developed with the multistate consortium to be administered in tenth grade shall earn a certificate of academic achievement.</w:t>
      </w:r>
    </w:p>
    <w:p>
      <w:pPr>
        <w:spacing w:before="0" w:after="0" w:line="408" w:lineRule="exact"/>
        <w:ind w:left="0" w:right="0" w:firstLine="576"/>
        <w:jc w:val="left"/>
      </w:pPr>
      <w:r>
        <w:rPr>
          <w:u w:val="single"/>
        </w:rPr>
        <w:t xml:space="preserve">(e)</w:t>
      </w:r>
      <w:r>
        <w:rPr/>
        <w:t xml:space="preserve">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2021, a student must meet the state standards in science in addition to the other content areas required under subsection (3) of this section on the statewide student assessment, a retake, or the objective alternative assessments in order to earn a certificate of academic achievement. 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u w:val="single"/>
        </w:rPr>
        <w:t xml:space="preserve">(iv)(A) Beginning in the 2018-19 school year, high school students who have not earned a certificate of academic achievement due to not meeting the high school graduation standard on the mathematics or English language arts assessment may take and pass a locally determined course in the content area in which the student was not successful, and may use the passing score on a locally administered assessment tied to that course and approved under the provisions of this subsection (10)(b)(iv), as an objective alternative assessment for demonstrating that the student has met or exceeded the high school graduation standard. High school transition courses and the assessments offered in association with high school transition courses shall be considered an approved locally determined course and assessment for demonstrating that the student met or exceeded the high school graduation standard. The course must be rigorous and consistent with the student's educational and career goals identified in his or her high school and beyond plan, and may include career and technical education equivalencies in English language arts or mathematics adopted pursuant to RCW 28A.230.097. School districts shall record students' participation in locally determined courses under this section in the statewide individual data system.</w:t>
      </w:r>
    </w:p>
    <w:p>
      <w:pPr>
        <w:spacing w:before="0" w:after="0" w:line="408" w:lineRule="exact"/>
        <w:ind w:left="0" w:right="0" w:firstLine="576"/>
        <w:jc w:val="left"/>
      </w:pPr>
      <w:r>
        <w:rPr>
          <w:u w:val="single"/>
        </w:rPr>
        <w:t xml:space="preserve">(B) The office of the superintendent of public instruction shall develop a process by which local school districts can submit assessments for review and approval for use as objective alternative assessments for graduation as allowed by (b)(iv) of this subsection. This process shall establish means to determine whether a local school district-administered assessment is comparable in rigor to the skills and knowledge that the student must demonstrate on the statewide student assessment and is objective in its determination of student achievement of the state standards. The office of the superintendent of public instruction shall post on its agency web site a compiled list of local school district-administered assessments approved as objective alternative assessments, including the comparable scores on these assessments necessary to meet the standard.</w:t>
      </w:r>
    </w:p>
    <w:p>
      <w:pPr>
        <w:spacing w:before="0" w:after="0" w:line="408" w:lineRule="exact"/>
        <w:ind w:left="0" w:right="0" w:firstLine="576"/>
        <w:jc w:val="left"/>
      </w:pPr>
      <w:r>
        <w:rPr>
          <w:u w:val="single"/>
        </w:rPr>
        <w:t xml:space="preserve">(C) For the purpose of this section,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in accordance with this section, satisfy core or elective credit graduation requirements established by the state board of education.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u w:val="single"/>
        </w:rPr>
        <w:t xml:space="preserve">(v) A student who completes a dual credit course in English language arts or mathematics in which the student earns college credit may use passage of the course as an objective alternative assessment under this section for demonstrating that the student has met or exceeded the high school graduation standard for the certificate of academic achievement.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w:t>
      </w:r>
      <w:r>
        <w:rPr>
          <w:u w:val="single"/>
        </w:rPr>
        <w:t xml:space="preserve">:</w:t>
      </w:r>
    </w:p>
    <w:p>
      <w:pPr>
        <w:spacing w:before="0" w:after="0" w:line="408" w:lineRule="exact"/>
        <w:ind w:left="0" w:right="0" w:firstLine="576"/>
        <w:jc w:val="left"/>
      </w:pPr>
      <w:r>
        <w:rPr>
          <w:u w:val="single"/>
        </w:rPr>
        <w:t xml:space="preserve">(a) Provide students who have not earned a certificate of academic achievement before the beginning of grade eleven with the opportunity to access interventions and academic supports, courses, or both, designed to enable students to meet the high school graduation standard. These interventions, supports, or courses must be rigorous and consistent with the student's educational and career goals identified in his or her high school and beyond plan, and may include career and technical education equivalencies in English language arts or mathematics adopted pursuant to RCW 28A.230.097; and</w:t>
      </w:r>
    </w:p>
    <w:p>
      <w:pPr>
        <w:spacing w:before="0" w:after="0" w:line="408" w:lineRule="exact"/>
        <w:ind w:left="0" w:right="0" w:firstLine="576"/>
        <w:jc w:val="left"/>
      </w:pPr>
      <w:r>
        <w:rPr>
          <w:u w:val="single"/>
        </w:rPr>
        <w:t xml:space="preserve">(b) P</w:t>
      </w:r>
      <w:r>
        <w:rPr/>
        <w:t xml:space="preserve">repare </w:t>
      </w:r>
      <w:r>
        <w:rPr>
          <w:u w:val="single"/>
        </w:rPr>
        <w:t xml:space="preserve">student learning</w:t>
      </w:r>
      <w:r>
        <w:rPr/>
        <w:t xml:space="preserve"> plans </w:t>
      </w:r>
      <w:r>
        <w:t>((</w:t>
      </w:r>
      <w:r>
        <w:rPr>
          <w:strike/>
        </w:rPr>
        <w:t xml:space="preserve">for</w:t>
      </w:r>
      <w:r>
        <w:t>))</w:t>
      </w:r>
      <w:r>
        <w:rPr/>
        <w:t xml:space="preserve">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student's results on the state assessment;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student is in the transitional bilingual program, the score on his or her Washington language proficiency test II;</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credit deficiencies;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student's attendance rates over the previous two years;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The student's progress toward meeting state and local graduation requirements;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courses, competencies, and other steps needed to be taken by the student to meet state academic standards and stay on track for graduation;</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alternative assessment options available to students under this section and RCW 28A.655.065;</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School district programs, high school courses, and career and technical education options available for students to meet graduation requirements;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mathematics, and science is through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w:t>
      </w:r>
      <w:r>
        <w:t>((</w:t>
      </w:r>
      <w:r>
        <w:rPr>
          <w:strike/>
        </w:rPr>
        <w:t xml:space="preserve">The superintendent of public instruction shall develop an alternative assessment method that shall be an evaluation of a collection of work samples prepared and submitted by the applicant. 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strike/>
        </w:rPr>
        <w:t xml:space="preserve">(a) The superintendent of public instruction shall develop guidelines for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The superintendent shall submit the guidelines for approval by the state board of education.</w:t>
      </w:r>
    </w:p>
    <w:p>
      <w:pPr>
        <w:spacing w:before="0" w:after="0" w:line="408" w:lineRule="exact"/>
        <w:ind w:left="0" w:right="0" w:firstLine="576"/>
        <w:jc w:val="left"/>
      </w:pPr>
      <w:r>
        <w:rPr>
          <w:strike/>
        </w:rPr>
        <w:t xml:space="preserve">(b) The superintendent shall develop protocols for submission of the collection of work samples that include affidavits from the applicant's teachers and school district that the samples are the work of the applicant and a requirement that a portion of the samples be prepared under the direct supervision of a classroom teacher. The superintendent shall submit the protocols for approval by the state board of education.</w:t>
      </w:r>
    </w:p>
    <w:p>
      <w:pPr>
        <w:spacing w:before="0" w:after="0" w:line="408" w:lineRule="exact"/>
        <w:ind w:left="0" w:right="0" w:firstLine="576"/>
        <w:jc w:val="left"/>
      </w:pPr>
      <w:r>
        <w:rPr>
          <w:strike/>
        </w:rPr>
        <w:t xml:space="preserve">(c) The superintendent shall develop uniform scoring criteria for evaluating the collection of work samples and submit the scoring criteria for approval by the state board of education.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strike/>
        </w:rPr>
        <w:t xml:space="preserve">(d) Using an open and public process that includes consultation with district superintendents, school principals, and other educators, the state board of education shall consider the guidelines, protocols, scoring criteria, and other information regarding the collection of work samples submitted by the superintendent of public instruction. The collection of work samples may be implemented as an alternative assessment after the state board of education has approved the guidelines, protocols, and scoring criteria and determined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on the Washington assessment of student learning in the applicable content area. The state board shall make an approval decision and determination no later than December 1, 2006, and thereafter may increase the required rigor of the collection of work samples.</w:t>
      </w:r>
    </w:p>
    <w:p>
      <w:pPr>
        <w:spacing w:before="0" w:after="0" w:line="408" w:lineRule="exact"/>
        <w:ind w:left="0" w:right="0" w:firstLine="576"/>
        <w:jc w:val="left"/>
      </w:pPr>
      <w:r>
        <w:rPr>
          <w:strike/>
        </w:rPr>
        <w:t xml:space="preserve">(e) By September of 2006, the superintendent of public instruction shall develop informational materials for parents, teachers, and students regarding the collection of work samples and the status of its development as an alternative assessment method. The materials shall provide specific guidance regarding the type and number of work samples likely to be required, include examples of work that meets the state learning standards, and describe the scoring criteria and process for the collection. The materials shall also encourage students in the graduating class of 2008 to begin creating a collection if they believe they may seek to use the collection once it is implemented as an alternative assessment.</w:t>
      </w:r>
    </w:p>
    <w:p>
      <w:pPr>
        <w:spacing w:before="0" w:after="0" w:line="408" w:lineRule="exact"/>
        <w:ind w:left="0" w:right="0" w:firstLine="576"/>
        <w:jc w:val="left"/>
      </w:pPr>
      <w:r>
        <w:rPr>
          <w:strike/>
        </w:rPr>
        <w:t xml:space="preserve">(6)(a) For students enrolled in a career and technical education program approved under RCW 28A.700.030, the superintendent of public instruction shall develop additional guidelines for collections of work samples that are tailored to different career and technical programs. The additional guidelines shall:</w:t>
      </w:r>
    </w:p>
    <w:p>
      <w:pPr>
        <w:spacing w:before="0" w:after="0" w:line="408" w:lineRule="exact"/>
        <w:ind w:left="0" w:right="0" w:firstLine="576"/>
        <w:jc w:val="left"/>
      </w:pPr>
      <w:r>
        <w:rPr>
          <w:strike/>
        </w:rPr>
        <w:t xml:space="preserve">(i) Provide multiple examples of work samples that are related to the particular career and technical program;</w:t>
      </w:r>
    </w:p>
    <w:p>
      <w:pPr>
        <w:spacing w:before="0" w:after="0" w:line="408" w:lineRule="exact"/>
        <w:ind w:left="0" w:right="0" w:firstLine="576"/>
        <w:jc w:val="left"/>
      </w:pPr>
      <w:r>
        <w:rPr>
          <w:strike/>
        </w:rPr>
        <w:t xml:space="preserve">(ii) Permit work samples based on completed activities or projects where demonstration of academic knowledge is inferred; and</w:t>
      </w:r>
    </w:p>
    <w:p>
      <w:pPr>
        <w:spacing w:before="0" w:after="0" w:line="408" w:lineRule="exact"/>
        <w:ind w:left="0" w:right="0" w:firstLine="576"/>
        <w:jc w:val="left"/>
      </w:pPr>
      <w:r>
        <w:rPr>
          <w:strike/>
        </w:rPr>
        <w:t xml:space="preserve">(iii) Provide multiple examples of work samples drawn from career and technical courses.</w:t>
      </w:r>
    </w:p>
    <w:p>
      <w:pPr>
        <w:spacing w:before="0" w:after="0" w:line="408" w:lineRule="exact"/>
        <w:ind w:left="0" w:right="0" w:firstLine="576"/>
        <w:jc w:val="left"/>
      </w:pPr>
      <w:r>
        <w:rPr>
          <w:strike/>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strike/>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p>
    <w:p>
      <w:pPr>
        <w:spacing w:before="0" w:after="0" w:line="408" w:lineRule="exact"/>
        <w:ind w:left="0" w:right="0" w:firstLine="576"/>
        <w:jc w:val="left"/>
      </w:pPr>
      <w:r>
        <w:rPr>
          <w:strike/>
        </w:rPr>
        <w:t xml:space="preserve">(7) The superintendent of public instruction shall study the feasibility of using existing mathematics assessments in languages other than English as an additional alternative assessment option.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rPr>
          <w:strike/>
        </w:rPr>
        <w:t xml:space="preserve">(8)</w:t>
      </w:r>
      <w:r>
        <w:t>))</w:t>
      </w:r>
      <w:r>
        <w:rPr/>
        <w:t xml:space="preserve">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 </w:t>
      </w:r>
      <w:r>
        <w:t>((</w:t>
      </w:r>
      <w:r>
        <w:rPr>
          <w:strike/>
        </w:rPr>
        <w:t xml:space="preserve">and</w:t>
      </w:r>
      <w:r>
        <w:t>))</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r>
        <w:rPr>
          <w:u w:val="single"/>
        </w:rPr>
        <w:t xml:space="preserve">;</w:t>
      </w:r>
    </w:p>
    <w:p>
      <w:pPr>
        <w:spacing w:before="0" w:after="0" w:line="408" w:lineRule="exact"/>
        <w:ind w:left="0" w:right="0" w:firstLine="576"/>
        <w:jc w:val="left"/>
      </w:pPr>
      <w:r>
        <w:rPr>
          <w:u w:val="single"/>
        </w:rPr>
        <w:t xml:space="preserve">(c)(i) For the graduating classes of 2014, 2015, 2016, 2017, and 2018, an expedited appeal process for waiving specific requirements in RCW 28A.655.061 pertaining to the certificate of academic achievement and the certificate of individual achievement for eligible students who have not met the state standard on the English language arts statewide student assessment, the mathematics high school statewide student assessment, or both. The student or the student's parent, guardian, or principal may initiate an appeal with the district and the district has the authority to determine which appeals are submitted to the superintendent of public instruction for review and approval. The superintendent of public instruction may only approve an appeal if it has been demonstrated that the student has the necessary skills and knowledge to meet the high school graduation standard and that the student has the skills necessary to successfully achieve the college or career goals established in his or her high school and beyond plan. Pathways for demonstrating the necessary skills and knowledge may include, but are not limited to:</w:t>
      </w:r>
    </w:p>
    <w:p>
      <w:pPr>
        <w:spacing w:before="0" w:after="0" w:line="408" w:lineRule="exact"/>
        <w:ind w:left="0" w:right="0" w:firstLine="576"/>
        <w:jc w:val="left"/>
      </w:pPr>
      <w:r>
        <w:rPr>
          <w:u w:val="single"/>
        </w:rPr>
        <w:t xml:space="preserve">(A) Successful completion of a college level class in the relevant subject area;</w:t>
      </w:r>
    </w:p>
    <w:p>
      <w:pPr>
        <w:spacing w:before="0" w:after="0" w:line="408" w:lineRule="exact"/>
        <w:ind w:left="0" w:right="0" w:firstLine="576"/>
        <w:jc w:val="left"/>
      </w:pPr>
      <w:r>
        <w:rPr>
          <w:u w:val="single"/>
        </w:rPr>
        <w:t xml:space="preserve">(B) Admission to a higher education institution or career preparation program;</w:t>
      </w:r>
    </w:p>
    <w:p>
      <w:pPr>
        <w:spacing w:before="0" w:after="0" w:line="408" w:lineRule="exact"/>
        <w:ind w:left="0" w:right="0" w:firstLine="576"/>
        <w:jc w:val="left"/>
      </w:pPr>
      <w:r>
        <w:rPr>
          <w:u w:val="single"/>
        </w:rPr>
        <w:t xml:space="preserve">(C) Award of a scholarship for higher education; or</w:t>
      </w:r>
    </w:p>
    <w:p>
      <w:pPr>
        <w:spacing w:before="0" w:after="0" w:line="408" w:lineRule="exact"/>
        <w:ind w:left="0" w:right="0" w:firstLine="576"/>
        <w:jc w:val="left"/>
      </w:pPr>
      <w:r>
        <w:rPr>
          <w:u w:val="single"/>
        </w:rPr>
        <w:t xml:space="preserve">(D) Enlistment in a branch of the military.</w:t>
      </w:r>
    </w:p>
    <w:p>
      <w:pPr>
        <w:spacing w:before="0" w:after="0" w:line="408" w:lineRule="exact"/>
        <w:ind w:left="0" w:right="0" w:firstLine="576"/>
        <w:jc w:val="left"/>
      </w:pPr>
      <w:r>
        <w:rPr>
          <w:u w:val="single"/>
        </w:rPr>
        <w:t xml:space="preserve">(ii) A student in the class of 2014, 2015, 2016, or 2017 is eligible for the expedited appeal process in (c)(i) of this subsection if he or she has met all other graduation requirements established by the state and district.</w:t>
      </w:r>
    </w:p>
    <w:p>
      <w:pPr>
        <w:spacing w:before="0" w:after="0" w:line="408" w:lineRule="exact"/>
        <w:ind w:left="0" w:right="0" w:firstLine="576"/>
        <w:jc w:val="left"/>
      </w:pPr>
      <w:r>
        <w:rPr>
          <w:u w:val="single"/>
        </w:rPr>
        <w:t xml:space="preserve">(iii) A student in the class of 2018 is eligible for the expedited appeal process in (c)(i) of this subsection if he or she has met all other graduation requirements established by the state and district and has attempted at least one alternative assessment option as established in RCW 28A.655.065</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r>
        <w:t>((</w:t>
      </w:r>
      <w:r>
        <w:rPr>
          <w:strike/>
        </w:rPr>
        <w:t xml:space="preserve">.</w:t>
      </w:r>
      <w:r>
        <w:t>))</w:t>
      </w:r>
      <w:r>
        <w:rPr>
          <w:u w:val="single"/>
        </w:rPr>
        <w:t xml:space="preserv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w:t>
      </w:r>
      <w:r>
        <w:rPr>
          <w:u w:val="single"/>
        </w:rPr>
        <w:t xml:space="preserve">(A)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rPr>
          <w:u w:val="single"/>
        </w:rPr>
        <w:t xml:space="preserve">(B) Nothing in this section prohibits the state board of education from identifying a college and career readiness score that is different from the score required for high school graduation purposes;</w:t>
      </w:r>
    </w:p>
    <w:p>
      <w:pPr>
        <w:spacing w:before="0" w:after="0" w:line="408" w:lineRule="exact"/>
        <w:ind w:left="0" w:right="0" w:firstLine="576"/>
        <w:jc w:val="left"/>
      </w:pPr>
      <w:r>
        <w:rPr>
          <w:u w:val="single"/>
        </w:rPr>
        <w:t xml:space="preserve">(iii)</w:t>
      </w:r>
      <w:r>
        <w:rPr/>
        <w:t xml:space="preserve"> The legislature shall be advised of the initial performance standards and any changes made to the elementary </w:t>
      </w:r>
      <w:r>
        <w:t>((</w:t>
      </w:r>
      <w:r>
        <w:rPr>
          <w:strike/>
        </w:rPr>
        <w:t xml:space="preserve">level performance standards and the</w:t>
      </w:r>
      <w:r>
        <w:t>))</w:t>
      </w:r>
      <w:r>
        <w:rPr>
          <w:u w:val="single"/>
        </w:rPr>
        <w:t xml:space="preserve">,</w:t>
      </w:r>
      <w:r>
        <w:rPr/>
        <w:t xml:space="preserve"> middle</w:t>
      </w:r>
      <w:r>
        <w:rPr>
          <w:u w:val="single"/>
        </w:rPr>
        <w:t xml:space="preserve">, and high</w:t>
      </w:r>
      <w:r>
        <w:rPr/>
        <w:t xml:space="preserv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2016 c 162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w:t>
      </w:r>
      <w:r>
        <w:rPr>
          <w:u w:val="single"/>
        </w:rPr>
        <w:t xml:space="preserve">(i) 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u w:val="single"/>
        </w:rPr>
        <w:t xml:space="preserve">(ii)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u w:val="single"/>
        </w:rPr>
        <w:t xml:space="preserve">(iii)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have not met the high school graduation standard, to enable them to meet the standard. School districts are encouraged to involve parents and guardians in the process of developing and updating the high school and beyond plan.</w:t>
      </w:r>
    </w:p>
    <w:p>
      <w:pPr>
        <w:spacing w:before="0" w:after="0" w:line="408" w:lineRule="exact"/>
        <w:ind w:left="0" w:right="0" w:firstLine="576"/>
        <w:jc w:val="left"/>
      </w:pPr>
      <w:r>
        <w:rPr>
          <w:u w:val="single"/>
        </w:rPr>
        <w:t xml:space="preserve">(iv) All high school and beyond plans must, at a minimum, include the following elements:</w:t>
      </w:r>
    </w:p>
    <w:p>
      <w:pPr>
        <w:spacing w:before="0" w:after="0" w:line="408" w:lineRule="exact"/>
        <w:ind w:left="0" w:right="0" w:firstLine="576"/>
        <w:jc w:val="left"/>
      </w:pPr>
      <w:r>
        <w:rPr>
          <w:u w:val="single"/>
        </w:rPr>
        <w:t xml:space="preserve">(A) Identification of career goals, aided by a skills and interest assessment;</w:t>
      </w:r>
    </w:p>
    <w:p>
      <w:pPr>
        <w:spacing w:before="0" w:after="0" w:line="408" w:lineRule="exact"/>
        <w:ind w:left="0" w:right="0" w:firstLine="576"/>
        <w:jc w:val="left"/>
      </w:pPr>
      <w:r>
        <w:rPr>
          <w:u w:val="single"/>
        </w:rPr>
        <w:t xml:space="preserve">(B) Identification of educational goals;</w:t>
      </w:r>
    </w:p>
    <w:p>
      <w:pPr>
        <w:spacing w:before="0" w:after="0" w:line="408" w:lineRule="exact"/>
        <w:ind w:left="0" w:right="0" w:firstLine="576"/>
        <w:jc w:val="left"/>
      </w:pPr>
      <w:r>
        <w:rPr>
          <w:u w:val="single"/>
        </w:rPr>
        <w:t xml:space="preserve">(C) A four-year plan for course taking that fulfills state and local graduation requirements and aligns with the student's career and educational goals; and</w:t>
      </w:r>
    </w:p>
    <w:p>
      <w:pPr>
        <w:spacing w:before="0" w:after="0" w:line="408" w:lineRule="exact"/>
        <w:ind w:left="0" w:right="0" w:firstLine="576"/>
        <w:jc w:val="left"/>
      </w:pPr>
      <w:r>
        <w:rPr>
          <w:u w:val="single"/>
        </w:rPr>
        <w:t xml:space="preserve">(D)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w:t>
      </w:r>
      <w:r>
        <w:rPr>
          <w:u w:val="single"/>
        </w:rPr>
        <w:t xml:space="preserve">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(e)</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(e)</w:t>
      </w:r>
      <w:r>
        <w:rPr/>
        <w:t xml:space="preserve"> to an applying school district at the next subsequent meeting of the board after receiving an application.</w:t>
      </w:r>
    </w:p>
    <w:p>
      <w:pPr>
        <w:spacing w:before="0" w:after="0" w:line="408" w:lineRule="exact"/>
        <w:ind w:left="0" w:right="0" w:firstLine="576"/>
        <w:jc w:val="left"/>
      </w:pPr>
      <w:r>
        <w:rPr>
          <w:u w:val="single"/>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w:t>
      </w:r>
      <w:r>
        <w:t>((</w:t>
      </w:r>
      <w:r>
        <w:rPr>
          <w:strike/>
        </w:rPr>
        <w:t xml:space="preserve">2017</w:t>
      </w:r>
      <w:r>
        <w:t>))</w:t>
      </w:r>
      <w:r>
        <w:rPr/>
        <w:t xml:space="preserve"> </w:t>
      </w:r>
      <w:r>
        <w:rPr>
          <w:u w:val="single"/>
        </w:rPr>
        <w:t xml:space="preserve">2021</w:t>
      </w:r>
      <w:r>
        <w:rPr/>
        <w:t xml:space="preserve">, a student must meet the state standards in science in addition to the other content areas required under subsection (3) of this section on the statewide student assessment, a retake, or the objective alternative assessments in order to earn a certificate of academic achievement. </w:t>
      </w:r>
      <w:r>
        <w:rPr>
          <w:u w:val="single"/>
        </w:rPr>
        <w:t xml:space="preserve">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t xml:space="preserve">of</w:t>
      </w:r>
      <w:r>
        <w:rPr/>
        <w:noBreakHyphen/>
      </w:r>
      <w:r>
        <w:rPr/>
        <w:t xml:space="preserve">course assessment or the more comprehensive assessment in order to provide students with reasonable opportunities to demonstrate high school competencies while being mindful of the increasing rigor of the new assessment.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t xml:space="preserve">(4) The statewide high school assessment under this section shall be used to demonstrate that a student meets the state standards in the science content area of the statewide student assessment </w:t>
      </w:r>
      <w:r>
        <w:t>((</w:t>
      </w:r>
      <w:r>
        <w:rPr>
          <w:strike/>
        </w:rPr>
        <w:t xml:space="preserve">for purposes of</w:t>
      </w:r>
      <w:r>
        <w:t>))</w:t>
      </w:r>
      <w:r>
        <w:rPr/>
        <w:t xml:space="preserve"> </w:t>
      </w:r>
      <w:r>
        <w:rPr>
          <w:u w:val="single"/>
        </w:rPr>
        <w:t xml:space="preserve">until a comprehensive science assessment is required under</w:t>
      </w:r>
      <w:r>
        <w:rPr/>
        <w:t xml:space="preserve"> RCW 28A.655.061.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applies retroactively to students in the graduating class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22ab774ae3c41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78e200eaf74260" /><Relationship Type="http://schemas.openxmlformats.org/officeDocument/2006/relationships/footer" Target="/word/footer.xml" Id="R422ab774ae3c4125" /></Relationships>
</file>