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7916af04fe4e8f" /></Relationships>
</file>

<file path=word/document.xml><?xml version="1.0" encoding="utf-8"?>
<w:document xmlns:w="http://schemas.openxmlformats.org/wordprocessingml/2006/main">
  <w:body>
    <w:p>
      <w:r>
        <w:t>H-2831.1</w:t>
      </w:r>
    </w:p>
    <w:p>
      <w:pPr>
        <w:jc w:val="center"/>
      </w:pPr>
      <w:r>
        <w:t>_______________________________________________</w:t>
      </w:r>
    </w:p>
    <w:p/>
    <w:p>
      <w:pPr>
        <w:jc w:val="center"/>
      </w:pPr>
      <w:r>
        <w:rPr>
          <w:b/>
        </w:rPr>
        <w:t>HOUSE BILL 2226</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Representatives Stanford, Springer, McBride, and Fitzgibbon</w:t>
      </w:r>
    </w:p>
    <w:p/>
    <w:p>
      <w:r>
        <w:rPr>
          <w:t xml:space="preserve">Read first time 06/16/17.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permit-exempt wells to support rural development while protecting groundwater and surface water resources; amending RCW 19.27.097, 58.17.110, 36.70A.070, and 90.54.120; adding new sections to chapter 90.54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w:t>
      </w:r>
      <w:r>
        <w:rPr>
          <w:u w:val="single"/>
        </w:rPr>
        <w:t xml:space="preserve">(a)</w:t>
      </w:r>
      <w:r>
        <w:rPr/>
        <w:t xml:space="preserve"> Each applicant for a building permit of a building necessitating potable water shall provide evidence of an adequate water supply for the intended use of the building. Evidence may be in the form of </w:t>
      </w:r>
      <w:r>
        <w:t>((</w:t>
      </w:r>
      <w:r>
        <w:rPr>
          <w:strike/>
        </w:rPr>
        <w:t xml:space="preserve">a water right permit from the department of ecology, a letter from an approved water purveyor stating the ability to provide water, or another form sufficient to verify the existence of an adequate water supply</w:t>
      </w:r>
      <w:r>
        <w:t>))</w:t>
      </w:r>
      <w:r>
        <w:rPr>
          <w:u w:val="single"/>
        </w:rPr>
        <w:t xml:space="preserve">:</w:t>
      </w:r>
    </w:p>
    <w:p>
      <w:pPr>
        <w:spacing w:before="0" w:after="0" w:line="408" w:lineRule="exact"/>
        <w:ind w:left="0" w:right="0" w:firstLine="576"/>
        <w:jc w:val="left"/>
      </w:pPr>
      <w:r>
        <w:rPr>
          <w:u w:val="single"/>
        </w:rPr>
        <w:t xml:space="preserve">(i) A water right permit or certificate from the department of ecology. An application for a water right is not sufficient proof of an adequate water supply;</w:t>
      </w:r>
    </w:p>
    <w:p>
      <w:pPr>
        <w:spacing w:before="0" w:after="0" w:line="408" w:lineRule="exact"/>
        <w:ind w:left="0" w:right="0" w:firstLine="576"/>
        <w:jc w:val="left"/>
      </w:pPr>
      <w:r>
        <w:rPr>
          <w:u w:val="single"/>
        </w:rPr>
        <w:t xml:space="preserve">(ii) A letter from an approved water purveyor stating the ability to provide water;</w:t>
      </w:r>
    </w:p>
    <w:p>
      <w:pPr>
        <w:spacing w:before="0" w:after="0" w:line="408" w:lineRule="exact"/>
        <w:ind w:left="0" w:right="0" w:firstLine="576"/>
        <w:jc w:val="left"/>
      </w:pPr>
      <w:r>
        <w:rPr>
          <w:u w:val="single"/>
        </w:rPr>
        <w:t xml:space="preserve">(iii) A water well report consistent with the requirements of chapter 18.104 RCW from a groundwater withdrawal exempt from permitting pursuant to RCW 90.44.050, under one of the following provisions unless prohibited by an applicable water resources management rule adopted by the department of ecology:</w:t>
      </w:r>
    </w:p>
    <w:p>
      <w:pPr>
        <w:spacing w:before="0" w:after="0" w:line="408" w:lineRule="exact"/>
        <w:ind w:left="0" w:right="0" w:firstLine="576"/>
        <w:jc w:val="left"/>
      </w:pPr>
      <w:r>
        <w:rPr>
          <w:u w:val="single"/>
        </w:rPr>
        <w:t xml:space="preserve">(A) In areas where rules have not been adopted under chapter 90.22 or 90.54 RCW, proof of an adequate water supply may rely on demonstration of physical availability of a sufficient quantity of potable water, which does not exceed authorized uses and quantities exempt from permitting under RCW 90.44.050, provided the city or county comprehensive plan and development regulations match growth with available, unappropriated water supplies, and the available information shows that senior water rights are not being impaired by existing or planned growth, and that ground and surface water levels are stable;</w:t>
      </w:r>
    </w:p>
    <w:p>
      <w:pPr>
        <w:spacing w:before="0" w:after="0" w:line="408" w:lineRule="exact"/>
        <w:ind w:left="0" w:right="0" w:firstLine="576"/>
        <w:jc w:val="left"/>
      </w:pPr>
      <w:r>
        <w:rPr>
          <w:u w:val="single"/>
        </w:rPr>
        <w:t xml:space="preserve">(B) In areas where rules have been adopted under chapter 90.22 or 90.54 RCW or where a federally administered adjudication exists and those rules, consent decrees, or court orders specify mitigation requirements, the proof of an adequate water supply must meet the mitigation requirements specified in the applicable rule, consent decree, or court order;</w:t>
      </w:r>
    </w:p>
    <w:p>
      <w:pPr>
        <w:spacing w:before="0" w:after="0" w:line="408" w:lineRule="exact"/>
        <w:ind w:left="0" w:right="0" w:firstLine="576"/>
        <w:jc w:val="left"/>
      </w:pPr>
      <w:r>
        <w:rPr>
          <w:u w:val="single"/>
        </w:rPr>
        <w:t xml:space="preserve">(C) In areas where rules have been adopted under chapter 90.22 or 90.54 RCW or where a federally administered adjudication exists but the applicable rule, consent decree, or court order does not specify mitigation requirements, proof of an adequate water supply may rely on compliance with mitigation requirements pursuant to section 4 of this act;</w:t>
      </w:r>
    </w:p>
    <w:p>
      <w:pPr>
        <w:spacing w:before="0" w:after="0" w:line="408" w:lineRule="exact"/>
        <w:ind w:left="0" w:right="0" w:firstLine="576"/>
        <w:jc w:val="left"/>
      </w:pPr>
      <w:r>
        <w:rPr>
          <w:u w:val="single"/>
        </w:rPr>
        <w:t xml:space="preserve">(D) In areas where rules have not been established under chapter 90.22 or 90.54 RCW, proof of an adequate water supply may rely on a mitigation certificate issued pursuant to section 4 of this act;</w:t>
      </w:r>
    </w:p>
    <w:p>
      <w:pPr>
        <w:spacing w:before="0" w:after="0" w:line="408" w:lineRule="exact"/>
        <w:ind w:left="0" w:right="0" w:firstLine="576"/>
        <w:jc w:val="left"/>
      </w:pPr>
      <w:r>
        <w:rPr>
          <w:u w:val="single"/>
        </w:rPr>
        <w:t xml:space="preserve">(iv) Another form sufficient to verify the physical and legal existence of an adequate water supply, such as from an alternative water supply.</w:t>
      </w:r>
    </w:p>
    <w:p>
      <w:pPr>
        <w:spacing w:before="0" w:after="0" w:line="408" w:lineRule="exact"/>
        <w:ind w:left="0" w:right="0" w:firstLine="576"/>
        <w:jc w:val="left"/>
      </w:pPr>
      <w:r>
        <w:rPr>
          <w:u w:val="single"/>
        </w:rPr>
        <w:t xml:space="preserve">(b) Subsection (1)(a)(iii) of this section does not apply in the Yakima basin, water resource inventory areas 37, 38, and 39, the Skagit basin, water resource inventory areas 3 and 4, or the Methow basin, water resource inventory area 48</w:t>
      </w:r>
      <w:r>
        <w:rPr/>
        <w:t xml:space="preserve">.</w:t>
      </w:r>
    </w:p>
    <w:p>
      <w:pPr>
        <w:spacing w:before="0" w:after="0" w:line="408" w:lineRule="exact"/>
        <w:ind w:left="0" w:right="0" w:firstLine="576"/>
        <w:jc w:val="left"/>
      </w:pPr>
      <w:r>
        <w:rPr>
          <w:u w:val="single"/>
        </w:rPr>
        <w:t xml:space="preserve">(2)</w:t>
      </w:r>
      <w:r>
        <w:rPr/>
        <w:t xml:space="preserve"> In addition to other authorities, the county or city may</w:t>
      </w:r>
      <w:r>
        <w:rPr>
          <w:u w:val="single"/>
        </w:rPr>
        <w:t xml:space="preserve">:</w:t>
      </w:r>
    </w:p>
    <w:p>
      <w:pPr>
        <w:spacing w:before="0" w:after="0" w:line="408" w:lineRule="exact"/>
        <w:ind w:left="0" w:right="0" w:firstLine="576"/>
        <w:jc w:val="left"/>
      </w:pPr>
      <w:r>
        <w:rPr>
          <w:u w:val="single"/>
        </w:rPr>
        <w:t xml:space="preserve">(a) I</w:t>
      </w:r>
      <w:r>
        <w:rPr/>
        <w:t xml:space="preserve">mpose conditions on building permits requiring connection to an existing public water system where the existing system is willing and able to provide safe and reliable potable water to the applicant with reasonable economy and efficiency</w:t>
      </w:r>
      <w:r>
        <w:t>((</w:t>
      </w:r>
      <w:r>
        <w:rPr>
          <w:strike/>
        </w:rPr>
        <w:t xml:space="preserve">. An application for a water right shall not be sufficient proof of an adequate water supply</w:t>
      </w:r>
      <w:r>
        <w:t>))</w:t>
      </w:r>
      <w:r>
        <w:rPr>
          <w:u w:val="single"/>
        </w:rPr>
        <w:t xml:space="preserve">; and</w:t>
      </w:r>
    </w:p>
    <w:p>
      <w:pPr>
        <w:spacing w:before="0" w:after="0" w:line="408" w:lineRule="exact"/>
        <w:ind w:left="0" w:right="0" w:firstLine="576"/>
        <w:jc w:val="left"/>
      </w:pPr>
      <w:r>
        <w:rPr>
          <w:u w:val="single"/>
        </w:rPr>
        <w:t xml:space="preserve">(b) Require additional information from an applicant needed to determine that adequate potable water is available</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Within counties not required or not choosing to plan pursuant to RCW 36.70A.040, the county and the </w:t>
      </w:r>
      <w:r>
        <w:t>((</w:t>
      </w:r>
      <w:r>
        <w:rPr>
          <w:strike/>
        </w:rPr>
        <w:t xml:space="preserve">state</w:t>
      </w:r>
      <w:r>
        <w:t>))</w:t>
      </w:r>
      <w:r>
        <w:rPr/>
        <w:t xml:space="preserve"> </w:t>
      </w:r>
      <w:r>
        <w:rPr>
          <w:u w:val="single"/>
        </w:rPr>
        <w:t xml:space="preserve">department of ecology</w:t>
      </w:r>
      <w:r>
        <w:rPr/>
        <w:t xml:space="preserve"> may mutually determine those areas in the county in which the requirements of subsection</w:t>
      </w:r>
      <w:r>
        <w:rPr>
          <w:u w:val="single"/>
        </w:rPr>
        <w:t xml:space="preserve">s</w:t>
      </w:r>
      <w:r>
        <w:rPr/>
        <w:t xml:space="preserve"> (1) </w:t>
      </w:r>
      <w:r>
        <w:rPr>
          <w:u w:val="single"/>
        </w:rPr>
        <w:t xml:space="preserve">and (2)</w:t>
      </w:r>
      <w:r>
        <w:rPr/>
        <w:t xml:space="preserve"> of this section shall not apply. </w:t>
      </w:r>
      <w:r>
        <w:t>((</w:t>
      </w:r>
      <w:r>
        <w:rPr>
          <w:strike/>
        </w:rPr>
        <w:t xml:space="preserve">The departments of health and ecology shall coordinate on the implementation of this section.</w:t>
      </w:r>
      <w:r>
        <w:t>))</w:t>
      </w:r>
      <w:r>
        <w:rPr/>
        <w:t xml:space="preserve"> Should the county and the </w:t>
      </w:r>
      <w:r>
        <w:t>((</w:t>
      </w:r>
      <w:r>
        <w:rPr>
          <w:strike/>
        </w:rPr>
        <w:t xml:space="preserve">state</w:t>
      </w:r>
      <w:r>
        <w:t>))</w:t>
      </w:r>
      <w:r>
        <w:rPr/>
        <w:t xml:space="preserve"> </w:t>
      </w:r>
      <w:r>
        <w:rPr>
          <w:u w:val="single"/>
        </w:rPr>
        <w:t xml:space="preserve">department of ecology</w:t>
      </w:r>
      <w:r>
        <w:rPr/>
        <w:t xml:space="preserv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0" w:after="0" w:line="408" w:lineRule="exact"/>
        <w:ind w:left="0" w:right="0" w:firstLine="576"/>
        <w:jc w:val="left"/>
      </w:pPr>
      <w:r>
        <w:rPr>
          <w:u w:val="single"/>
        </w:rPr>
        <w:t xml:space="preserve">(5) The departments of ecology, health, and commerce shall coordinate on the implementation of this section.</w:t>
      </w:r>
    </w:p>
    <w:p>
      <w:pPr>
        <w:spacing w:before="0" w:after="0" w:line="408" w:lineRule="exact"/>
        <w:ind w:left="0" w:right="0" w:firstLine="576"/>
        <w:jc w:val="left"/>
      </w:pPr>
      <w:r>
        <w:rPr>
          <w:u w:val="single"/>
        </w:rPr>
        <w:t xml:space="preserve">(6) For purposes of this section, "water resource inventory area" and "WRIA" have the same meaning as defined in RCW 90.54.120.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1995 c 32 s 3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u w:val="single"/>
        </w:rPr>
        <w:t xml:space="preserve">(4) Adequate provisions for water supply for a subdivision, dedication, or short subdivision under this chapter must be consistent with applicable laws and rules adopted pursuant to chapters 90.03, 90.22, 90.44, and 90.54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 for public water supplies under this subsection, a county or city must be consistent with applicable laws and rules adopted pursuant to chapters 90.03, 90.22, 90.44, and 90.54 RCW. The level of planned growth in a comprehensive plan must be consistent with current scientific information on the availability of water within the area during the twenty-year planning period.</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may include measures that rely on applicable laws and rules adopted pursuant to chapters 90.03, 90.22, 90.44, and 90.54 RCW</w:t>
      </w:r>
      <w:r>
        <w:rPr>
          <w:u w:val="single"/>
        </w:rPr>
        <w:t xml:space="preserve">, where the level of planned growth is consistent with current scientific information on the availability of water within the area during the twenty-year planning period</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Unless mitigation requirements are otherwise specified in the applicable rule, impacts on closed water bodies, and potential impairment to instream flows adopted pursuant to chapter 90.22 RCW or this chapter, of new domestic or commercial groundwater withdrawals exempt from permitting under RCW 90.44.050 are deemed mitigated by participation in and compliance with the mitigation program established in this section.</w:t>
      </w:r>
    </w:p>
    <w:p>
      <w:pPr>
        <w:spacing w:before="0" w:after="0" w:line="408" w:lineRule="exact"/>
        <w:ind w:left="0" w:right="0" w:firstLine="576"/>
        <w:jc w:val="left"/>
      </w:pPr>
      <w:r>
        <w:rPr/>
        <w:t xml:space="preserve">(2) The department shall establish a mitigation program for permit-exempt domestic and commercial water use. The department shall work in collaboration with affected tribes and affected counties to establish the mitigation program.</w:t>
      </w:r>
    </w:p>
    <w:p>
      <w:pPr>
        <w:spacing w:before="0" w:after="0" w:line="408" w:lineRule="exact"/>
        <w:ind w:left="0" w:right="0" w:firstLine="576"/>
        <w:jc w:val="left"/>
      </w:pPr>
      <w:r>
        <w:rPr/>
        <w:t xml:space="preserve">(a) Within two years of the effective date of this section, the department shall, in each WRIA in which mitigation fees are being collected under this section, attempt to identify and purchase or otherwise secure senior water rights that are sufficient to fully mitigate in time and in place withdrawals of water associated with mitigation certificates issued under this section.</w:t>
      </w:r>
    </w:p>
    <w:p>
      <w:pPr>
        <w:spacing w:before="0" w:after="0" w:line="408" w:lineRule="exact"/>
        <w:ind w:left="0" w:right="0" w:firstLine="576"/>
        <w:jc w:val="left"/>
      </w:pPr>
      <w:r>
        <w:rPr/>
        <w:t xml:space="preserve">(b) Within two years of the effective date of this section, in any WRIA in which the department is unable to secure senior water rights sufficient to fully mitigate in time and in place withdrawals of water associated with mitigation certificates issued under this section, the department shall create a mitigation committee. Each mitigation committee must convene at least twice per year to review, prioritize, approve, and oversee implementation of mitigation work within the WRIA. For approval, mitigation projects must be consented to by all parties on the mitigation committee. The department shall adopt rules to govern the activities and procedures of mitigation committees established under this section. The department shall invite the following to participate on the mitigation committee:</w:t>
      </w:r>
    </w:p>
    <w:p>
      <w:pPr>
        <w:spacing w:before="0" w:after="0" w:line="408" w:lineRule="exact"/>
        <w:ind w:left="0" w:right="0" w:firstLine="576"/>
        <w:jc w:val="left"/>
      </w:pPr>
      <w:r>
        <w:rPr/>
        <w:t xml:space="preserve">(i) A representative from each tribe that has either reservation land or a usual and accustomed harvest area within the WRIA;</w:t>
      </w:r>
    </w:p>
    <w:p>
      <w:pPr>
        <w:spacing w:before="0" w:after="0" w:line="408" w:lineRule="exact"/>
        <w:ind w:left="0" w:right="0" w:firstLine="576"/>
        <w:jc w:val="left"/>
      </w:pPr>
      <w:r>
        <w:rPr/>
        <w:t xml:space="preserve">(ii) A representative from the department of fish and wildlife, appointed by the director of the department of fish and wildlife;</w:t>
      </w:r>
    </w:p>
    <w:p>
      <w:pPr>
        <w:spacing w:before="0" w:after="0" w:line="408" w:lineRule="exact"/>
        <w:ind w:left="0" w:right="0" w:firstLine="576"/>
        <w:jc w:val="left"/>
      </w:pPr>
      <w:r>
        <w:rPr/>
        <w:t xml:space="preserve">(iii) A representative from the department, appointed by the director of the department; and</w:t>
      </w:r>
    </w:p>
    <w:p>
      <w:pPr>
        <w:spacing w:before="0" w:after="0" w:line="408" w:lineRule="exact"/>
        <w:ind w:left="0" w:right="0" w:firstLine="576"/>
        <w:jc w:val="left"/>
      </w:pPr>
      <w:r>
        <w:rPr/>
        <w:t xml:space="preserve">(iv) A representative designated by each county within the WRIA.</w:t>
      </w:r>
    </w:p>
    <w:p>
      <w:pPr>
        <w:spacing w:before="0" w:after="0" w:line="408" w:lineRule="exact"/>
        <w:ind w:left="0" w:right="0" w:firstLine="576"/>
        <w:jc w:val="left"/>
      </w:pPr>
      <w:r>
        <w:rPr/>
        <w:t xml:space="preserve">(c) For each WRIA identified in (b) of this subsection, the department, in collaboration with the mitigation committee for that WRIA, shall create a mitigation plan within two years of the effective date of this section. The mitigation plan must prioritize mitigation of the total consumptive quantity of water expected to be associated with withdrawals authorized under this section as near as possible to the area of direct impact, with the highest priority being mitigation that replaces water during the same time periods as the consumptive impact and in the same basin or tributary. When such higher priority projects are not feasible, the mitigation plan may include projects not in the same basin or tributary and projects that do not replace consumptive impact during critical flow periods.</w:t>
      </w:r>
    </w:p>
    <w:p>
      <w:pPr>
        <w:spacing w:before="0" w:after="0" w:line="408" w:lineRule="exact"/>
        <w:ind w:left="0" w:right="0" w:firstLine="576"/>
        <w:jc w:val="left"/>
      </w:pPr>
      <w:r>
        <w:rPr/>
        <w:t xml:space="preserve">(d) The department shall adopt two tiers of mitigation fees to be assessed by the local permitting authority in exchange for the issuance of a mitigation certificate.</w:t>
      </w:r>
    </w:p>
    <w:p>
      <w:pPr>
        <w:spacing w:before="0" w:after="0" w:line="408" w:lineRule="exact"/>
        <w:ind w:left="0" w:right="0" w:firstLine="576"/>
        <w:jc w:val="left"/>
      </w:pPr>
      <w:r>
        <w:rPr/>
        <w:t xml:space="preserve">(i) The tier one fee applies to residential units that withdraw an average of three hundred fifty gallons of water per day for indoor use, with only incidental outdoor use. The tier two fee applies to single dwelling units that withdraw an average of five hundred gallons per day for a combination of indoor use and up to two thousand five hundred square feet of lawn or noncommercial garden.</w:t>
      </w:r>
    </w:p>
    <w:p>
      <w:pPr>
        <w:spacing w:before="0" w:after="0" w:line="408" w:lineRule="exact"/>
        <w:ind w:left="0" w:right="0" w:firstLine="576"/>
        <w:jc w:val="left"/>
      </w:pPr>
      <w:r>
        <w:rPr/>
        <w:t xml:space="preserve">(ii) The fees shall be based on a rolling five-year average of the department's actual average costs to acquire water rights throughout the state.</w:t>
      </w:r>
    </w:p>
    <w:p>
      <w:pPr>
        <w:spacing w:before="0" w:after="0" w:line="408" w:lineRule="exact"/>
        <w:ind w:left="0" w:right="0" w:firstLine="576"/>
        <w:jc w:val="left"/>
      </w:pPr>
      <w:r>
        <w:rPr/>
        <w:t xml:space="preserve">(iii) Within one month of the effective date of this section, the department shall submit a report to the legislature that identifies the department's actual costs to acquire water rights throughout the state and that specifies the initial tier one and tier two fees to be assessed by the local permitting authority in exchange for the issuance of a mitigation certificate.</w:t>
      </w:r>
    </w:p>
    <w:p>
      <w:pPr>
        <w:spacing w:before="0" w:after="0" w:line="408" w:lineRule="exact"/>
        <w:ind w:left="0" w:right="0" w:firstLine="576"/>
        <w:jc w:val="left"/>
      </w:pPr>
      <w:r>
        <w:rPr/>
        <w:t xml:space="preserve">(iv) Beginning July 1, 2020, and every five years thereafter, the department must adjust the mitigation fees</w:t>
      </w:r>
      <w:r>
        <w:rPr/>
        <w:t xml:space="preserve"> established in this subsection according to the most recent five-year average of the department's actual average cost to acquire water rights throughout the state.</w:t>
      </w:r>
    </w:p>
    <w:p>
      <w:pPr>
        <w:spacing w:before="0" w:after="0" w:line="408" w:lineRule="exact"/>
        <w:ind w:left="0" w:right="0" w:firstLine="576"/>
        <w:jc w:val="left"/>
      </w:pPr>
      <w:r>
        <w:rPr/>
        <w:t xml:space="preserve">(e) The department shall deposit all revenues collected under this section in the water resources mitigation account created in section 7 of this act. The department shall use fee revenues collected under this program solely for the costs of administering requirements under this section and implementing mitigation projects. Fee revenues collected under this section must be used exclusively within the WRIA in which the fee originated, unless the appropriate mitigation committee authorizes expenditures outside of the WRIA. This restriction does not apply to moneys in the water resources mitigation account that do not originate from fees collected under this section. Upon the approval of a mitigation project by the appropriate mitigation committee, the department shall authorize such expenditures from the water resources mitigation account as are necessary to carry out the mitigation project.</w:t>
      </w:r>
    </w:p>
    <w:p>
      <w:pPr>
        <w:spacing w:before="0" w:after="0" w:line="408" w:lineRule="exact"/>
        <w:ind w:left="0" w:right="0" w:firstLine="576"/>
        <w:jc w:val="left"/>
      </w:pPr>
      <w:r>
        <w:rPr/>
        <w:t xml:space="preserve">(3) To issue a mitigation certificate under this section, a city, town, or county issuing a permit or approval under RCW 19.27.097 or chapter 58.17 RCW shall:</w:t>
      </w:r>
    </w:p>
    <w:p>
      <w:pPr>
        <w:spacing w:before="0" w:after="0" w:line="408" w:lineRule="exact"/>
        <w:ind w:left="0" w:right="0" w:firstLine="576"/>
        <w:jc w:val="left"/>
      </w:pPr>
      <w:r>
        <w:rPr/>
        <w:t xml:space="preserve">(a) Record a mitigation certificate with the property title for each property that complies with the provisions of this section;</w:t>
      </w:r>
    </w:p>
    <w:p>
      <w:pPr>
        <w:spacing w:before="0" w:after="0" w:line="408" w:lineRule="exact"/>
        <w:ind w:left="0" w:right="0" w:firstLine="576"/>
        <w:jc w:val="left"/>
      </w:pPr>
      <w:r>
        <w:rPr/>
        <w:t xml:space="preserve">(b) Collect applicable fees under subsection (4</w:t>
      </w:r>
      <w:r>
        <w:rPr/>
        <w:t xml:space="preserve">) of this section; and</w:t>
      </w:r>
    </w:p>
    <w:p>
      <w:pPr>
        <w:spacing w:before="0" w:after="0" w:line="408" w:lineRule="exact"/>
        <w:ind w:left="0" w:right="0" w:firstLine="576"/>
        <w:jc w:val="left"/>
      </w:pPr>
      <w:r>
        <w:rPr/>
        <w:t xml:space="preserve">(c) Remit all fees collected to the department quarterly.</w:t>
      </w:r>
    </w:p>
    <w:p>
      <w:pPr>
        <w:spacing w:before="0" w:after="0" w:line="408" w:lineRule="exact"/>
        <w:ind w:left="0" w:right="0" w:firstLine="576"/>
        <w:jc w:val="left"/>
      </w:pPr>
      <w:r>
        <w:rPr/>
        <w:t xml:space="preserve">(4) To obtain a mitigation certificate under this section, an applicant for a building permit for a building necessitating potable water that will rely on a new permit-exempt groundwater withdrawal for domestic or commercial use:</w:t>
      </w:r>
    </w:p>
    <w:p>
      <w:pPr>
        <w:spacing w:before="0" w:after="0" w:line="408" w:lineRule="exact"/>
        <w:ind w:left="0" w:right="0" w:firstLine="576"/>
        <w:jc w:val="left"/>
      </w:pPr>
      <w:r>
        <w:rPr/>
        <w:t xml:space="preserve">(a) Shall pay a mitigation fee, as established by the department pursuant to subsection (2)(d) of this section, to the local permitting authority, as follows: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b/>
                <w:sz w:val="20"/>
              </w:rPr>
              <w:t xml:space="preserve">Water use</w:t>
            </w:r>
          </w:p>
        </w:tc>
        <w:tc>
          <w:tcPr>
            <w:tcW w:w="2430" w:type="dxa"/>
            <w:vAlign w:val="top"/>
          </w:tcPr>
          <w:p>
            <w:pPr>
              <w:spacing w:before="0" w:after="0" w:line="408" w:lineRule="exact"/>
              <w:ind w:left="0" w:right="0" w:firstLine="0"/>
              <w:jc w:val="center"/>
            </w:pPr>
            <w:r>
              <w:rPr>
                <w:rFonts w:ascii="Times New Roman" w:hAnsi="Times New Roman"/>
                <w:b/>
                <w:sz w:val="20"/>
              </w:rPr>
              <w:t xml:space="preserve">One-time fee</w:t>
            </w:r>
          </w:p>
        </w:tc>
      </w:tr>
      <w:tr>
        <w:tc>
          <w:tcPr>
            <w:tcW w:w="2430" w:type="dxa"/>
            <w:vAlign w:val="top"/>
          </w:tcPr>
          <w:p>
            <w:pPr>
              <w:spacing w:before="0" w:after="0" w:line="408" w:lineRule="exact"/>
              <w:ind w:left="0" w:right="0" w:firstLine="288"/>
              <w:jc w:val="left"/>
            </w:pPr>
            <w:r>
              <w:rPr>
                <w:rFonts w:ascii="Times New Roman" w:hAnsi="Times New Roman"/>
                <w:sz w:val="20"/>
              </w:rPr>
              <w:t xml:space="preserve">(i) Single domestic or commercial indoor use only, up to three hundred fifty gallons per day</w:t>
            </w:r>
          </w:p>
        </w:tc>
        <w:tc>
          <w:tcPr>
            <w:tcW w:w="2430" w:type="dxa"/>
            <w:vAlign w:val="top"/>
          </w:tcPr>
          <w:p>
            <w:pPr>
              <w:spacing w:before="0" w:after="0" w:line="408" w:lineRule="exact"/>
              <w:ind w:left="0" w:right="0" w:firstLine="288"/>
              <w:jc w:val="left"/>
            </w:pPr>
            <w:r>
              <w:rPr>
                <w:rFonts w:ascii="Times New Roman" w:hAnsi="Times New Roman"/>
                <w:sz w:val="20"/>
              </w:rPr>
              <w:t xml:space="preserve">Tier One</w:t>
            </w:r>
          </w:p>
        </w:tc>
      </w:tr>
      <w:tr>
        <w:tc>
          <w:tcPr>
            <w:tcW w:w="2430" w:type="dxa"/>
            <w:vAlign w:val="top"/>
          </w:tcPr>
          <w:p>
            <w:pPr>
              <w:spacing w:before="240" w:after="0" w:line="408" w:lineRule="exact"/>
              <w:ind w:left="0" w:right="0" w:firstLine="288"/>
              <w:jc w:val="left"/>
            </w:pPr>
            <w:r>
              <w:rPr>
                <w:rFonts w:ascii="Times New Roman" w:hAnsi="Times New Roman"/>
                <w:sz w:val="20"/>
              </w:rPr>
              <w:t xml:space="preserve">(ii) Single domestic or commercial indoor use, plus outdoor irrigation of up to two thousand five hundred square feet of lawn or noncommercial garden, up to five hundred gallons per day</w:t>
            </w:r>
          </w:p>
        </w:tc>
        <w:tc>
          <w:tcPr>
            <w:tcW w:w="2430" w:type="dxa"/>
            <w:vAlign w:val="top"/>
          </w:tcPr>
          <w:p>
            <w:pPr>
              <w:spacing w:before="240" w:after="0" w:line="408" w:lineRule="exact"/>
              <w:ind w:left="0" w:right="0" w:firstLine="288"/>
              <w:jc w:val="left"/>
            </w:pPr>
            <w:r>
              <w:rPr>
                <w:rFonts w:ascii="Times New Roman" w:hAnsi="Times New Roman"/>
                <w:sz w:val="20"/>
              </w:rPr>
              <w:t xml:space="preserve">Tier Two</w:t>
            </w:r>
          </w:p>
        </w:tc>
      </w:tr>
    </w:tbl>
    <w:p>
      <w:pPr>
        <w:spacing w:before="0" w:after="0" w:line="408" w:lineRule="exact"/>
        <w:ind w:left="0" w:right="0" w:firstLine="576"/>
        <w:jc w:val="left"/>
      </w:pPr>
      <w:r>
        <w:rPr/>
        <w:t xml:space="preserve">(b) May obtain a modified mitigation certificate at a later time to change authorized water use from tier one to tier two through application to the permitting authority for a mitigation certificate change. The county shall grant a mitigation certificate for increased water use upon receipt of payment for the difference in fees between the amount of the tier one fee originally paid by the applicant and the amount of the tier two fee as it exists at the time the change application is made;</w:t>
      </w:r>
    </w:p>
    <w:p>
      <w:pPr>
        <w:spacing w:before="0" w:after="0" w:line="408" w:lineRule="exact"/>
        <w:ind w:left="0" w:right="0" w:firstLine="576"/>
        <w:jc w:val="left"/>
      </w:pPr>
      <w:r>
        <w:rPr/>
        <w:t xml:space="preserve">(c) Shall sign an affidavit agreeing to not exceed the level of water use authorized in the mitigation certificate issued by the local permitting authority;</w:t>
      </w:r>
    </w:p>
    <w:p>
      <w:pPr>
        <w:spacing w:before="0" w:after="0" w:line="408" w:lineRule="exact"/>
        <w:ind w:left="0" w:right="0" w:firstLine="576"/>
        <w:jc w:val="left"/>
      </w:pPr>
      <w:r>
        <w:rPr/>
        <w:t xml:space="preserve">(d) Shall install and maintain a water meter. The property owner must report water use annually to the department in a manner to be determined by the department by rule.</w:t>
      </w:r>
    </w:p>
    <w:p>
      <w:pPr>
        <w:spacing w:before="0" w:after="0" w:line="408" w:lineRule="exact"/>
        <w:ind w:left="0" w:right="0" w:firstLine="576"/>
        <w:jc w:val="left"/>
      </w:pPr>
      <w:r>
        <w:rPr/>
        <w:t xml:space="preserve">(5) Mitigation program reporting and evaluation is as follows:</w:t>
      </w:r>
    </w:p>
    <w:p>
      <w:pPr>
        <w:spacing w:before="0" w:after="0" w:line="408" w:lineRule="exact"/>
        <w:ind w:left="0" w:right="0" w:firstLine="576"/>
        <w:jc w:val="left"/>
      </w:pPr>
      <w:r>
        <w:rPr/>
        <w:t xml:space="preserve">(a) By January 31st of each year, each permitting authority issuing mitigation certificates shall provide the department with the total number of mitigation certificates issued and a summary of total fees collected for each WRIA for the previous calendar year.</w:t>
      </w:r>
    </w:p>
    <w:p>
      <w:pPr>
        <w:spacing w:before="0" w:after="0" w:line="408" w:lineRule="exact"/>
        <w:ind w:left="0" w:right="0" w:firstLine="576"/>
        <w:jc w:val="left"/>
      </w:pPr>
      <w:r>
        <w:rPr/>
        <w:t xml:space="preserve">(b) Beginning July 1, 2022, and every two years thereafter, and in compliance with RCW 43.01.036, the department shall submit a report to the legislature that includes the following information for each WRIA:</w:t>
      </w:r>
    </w:p>
    <w:p>
      <w:pPr>
        <w:spacing w:before="0" w:after="0" w:line="408" w:lineRule="exact"/>
        <w:ind w:left="0" w:right="0" w:firstLine="576"/>
        <w:jc w:val="left"/>
      </w:pPr>
      <w:r>
        <w:rPr/>
        <w:t xml:space="preserve">(i) Total number of mitigation certificates issued;</w:t>
      </w:r>
    </w:p>
    <w:p>
      <w:pPr>
        <w:spacing w:before="0" w:after="0" w:line="408" w:lineRule="exact"/>
        <w:ind w:left="0" w:right="0" w:firstLine="576"/>
        <w:jc w:val="left"/>
      </w:pPr>
      <w:r>
        <w:rPr/>
        <w:t xml:space="preserve">(ii) A summary of total fees collected;</w:t>
      </w:r>
    </w:p>
    <w:p>
      <w:pPr>
        <w:spacing w:before="0" w:after="0" w:line="408" w:lineRule="exact"/>
        <w:ind w:left="0" w:right="0" w:firstLine="576"/>
        <w:jc w:val="left"/>
      </w:pPr>
      <w:r>
        <w:rPr/>
        <w:t xml:space="preserve">(iii) A description of each mitigation project initiated, including the location, cost, and status of each project;</w:t>
      </w:r>
    </w:p>
    <w:p>
      <w:pPr>
        <w:spacing w:before="0" w:after="0" w:line="408" w:lineRule="exact"/>
        <w:ind w:left="0" w:right="0" w:firstLine="576"/>
        <w:jc w:val="left"/>
      </w:pPr>
      <w:r>
        <w:rPr/>
        <w:t xml:space="preserve">(iv) The total amount of consumptive water use to be mitigated;</w:t>
      </w:r>
    </w:p>
    <w:p>
      <w:pPr>
        <w:spacing w:before="0" w:after="0" w:line="408" w:lineRule="exact"/>
        <w:ind w:left="0" w:right="0" w:firstLine="576"/>
        <w:jc w:val="left"/>
      </w:pPr>
      <w:r>
        <w:rPr/>
        <w:t xml:space="preserve">(v) The total amount of mitigation that has been obtained;</w:t>
      </w:r>
    </w:p>
    <w:p>
      <w:pPr>
        <w:spacing w:before="0" w:after="0" w:line="408" w:lineRule="exact"/>
        <w:ind w:left="0" w:right="0" w:firstLine="576"/>
        <w:jc w:val="left"/>
      </w:pPr>
      <w:r>
        <w:rPr/>
        <w:t xml:space="preserve">(vi) A description of challenges faced in implementation of the program, including recommendations to the legislature for changes to improve mitigation for groundwater withdrawals exempt from permitting under RCW 90.44.050; and</w:t>
      </w:r>
    </w:p>
    <w:p>
      <w:pPr>
        <w:spacing w:before="0" w:after="0" w:line="408" w:lineRule="exact"/>
        <w:ind w:left="0" w:right="0" w:firstLine="576"/>
        <w:jc w:val="left"/>
      </w:pPr>
      <w:r>
        <w:rPr/>
        <w:t xml:space="preserve">(vii) Whether the department has been able to obtain at least one-half of the mitigation necessary to fully address the water consumption associated with new groundwater withdrawals exempt from permitting under RCW 90.44.050.</w:t>
      </w:r>
    </w:p>
    <w:p>
      <w:pPr>
        <w:spacing w:before="0" w:after="0" w:line="408" w:lineRule="exact"/>
        <w:ind w:left="0" w:right="0" w:firstLine="576"/>
        <w:jc w:val="left"/>
      </w:pPr>
      <w:r>
        <w:rPr/>
        <w:t xml:space="preserve">(6) In any WRIA in which the department has been unable to obtain at least one-half of the necessary mitigation as of July 1, 2022, or as of July 1st of every even-numbered year thereafter, the department must provide notice to the local permitting authority of a two-year deadline to achieve the minimum mitigation level. If the minimum mitigation level is not achieved in the subsequent two-year period, the local permitting authority is no longer authorized to issue a mitigation certificate pursuant to this section until such time as the department certifies that the WRIA has achieved at least one-half of the necessary mitigation.</w:t>
      </w:r>
    </w:p>
    <w:p>
      <w:pPr>
        <w:spacing w:before="0" w:after="0" w:line="408" w:lineRule="exact"/>
        <w:ind w:left="0" w:right="0" w:firstLine="576"/>
        <w:jc w:val="left"/>
      </w:pPr>
      <w:r>
        <w:rPr/>
        <w:t xml:space="preserve">(7) In a WRIA where instream flow rules have not been adopted pursuant to either this chapter or chapter 90.22 RCW, a local government may develop a mitigation plan for impacts of new permit-exempt water use on senior water users. Once the mitigation plan is approved by the department, the local governmental entity may issue mitigation certificates based on payment of the mitigation fee as specified in subsection (2)(d)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120</w:t>
      </w:r>
      <w:r>
        <w:rPr/>
        <w:t xml:space="preserve"> and 1971 ex.s. c 225 s 13 are each amended to read as follows:</w:t>
      </w:r>
    </w:p>
    <w:p>
      <w:pPr>
        <w:spacing w:before="0" w:after="0" w:line="408" w:lineRule="exact"/>
        <w:ind w:left="0" w:right="0" w:firstLine="576"/>
        <w:jc w:val="left"/>
      </w:pPr>
      <w:r>
        <w:t>((</w:t>
      </w:r>
      <w:r>
        <w:rPr>
          <w:strike/>
        </w:rPr>
        <w:t xml:space="preserve">For the purposes of this chapter, unless the context is clearly to the contrary, the following definitions shall be used:</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"Commercial water use" means potable water to satisfy the normal needs of a commercial business, including water used for drinking, bathing, sanitary purposes, cooking, laundering, and cleaning of the interior or exterior of the business.</w:t>
      </w:r>
    </w:p>
    <w:p>
      <w:pPr>
        <w:spacing w:before="0" w:after="0" w:line="408" w:lineRule="exact"/>
        <w:ind w:left="0" w:right="0" w:firstLine="576"/>
        <w:jc w:val="left"/>
      </w:pPr>
      <w:r>
        <w:rPr>
          <w:u w:val="single"/>
        </w:rPr>
        <w:t xml:space="preserve">(2)</w:t>
      </w:r>
      <w:r>
        <w:rPr/>
        <w:t xml:space="preserve"> "Department" means </w:t>
      </w:r>
      <w:r>
        <w:rPr>
          <w:u w:val="single"/>
        </w:rPr>
        <w:t xml:space="preserve">the</w:t>
      </w:r>
      <w:r>
        <w:rPr/>
        <w:t xml:space="preserve"> department of ecology.</w:t>
      </w:r>
    </w:p>
    <w:p>
      <w:pPr>
        <w:spacing w:before="0" w:after="0" w:line="408" w:lineRule="exact"/>
        <w:ind w:left="0" w:right="0" w:firstLine="576"/>
        <w:jc w:val="left"/>
      </w:pPr>
      <w:r>
        <w:t>((</w:t>
      </w:r>
      <w:r>
        <w:rPr>
          <w:strike/>
        </w:rPr>
        <w:t xml:space="preserve">(2)</w:t>
      </w:r>
      <w:r>
        <w:t>))</w:t>
      </w:r>
      <w:r>
        <w:rPr/>
        <w:t xml:space="preserve"> </w:t>
      </w:r>
      <w:r>
        <w:rPr>
          <w:u w:val="single"/>
        </w:rPr>
        <w:t xml:space="preserve">(3) "Domestic water use" means potable water to satisfy the normal needs of a household, including water used for drinking, bathing, sanitary purposes, cooking, laundering, care of household parts, and other incidental uses.</w:t>
      </w:r>
    </w:p>
    <w:p>
      <w:pPr>
        <w:spacing w:before="0" w:after="0" w:line="408" w:lineRule="exact"/>
        <w:ind w:left="0" w:right="0" w:firstLine="576"/>
        <w:jc w:val="left"/>
      </w:pPr>
      <w:r>
        <w:rPr>
          <w:u w:val="single"/>
        </w:rPr>
        <w:t xml:space="preserve">(4)</w:t>
      </w:r>
      <w:r>
        <w:rPr/>
        <w:t xml:space="preserve"> "Utilize" or "utilization" shall not only mean use of water for such long recognized consumptive or nonconsumptive beneficial purposes as domestic, stock watering, industrial, commercial, agricultural, irrigation, hydroelectric power production, thermal power production, mining, recreational, maintenance of wildlife and fishlife purposes, but includes the retention of water in lakes and streams for the protection of environmental, scenic, aesthetic and related purposes, upon which economic values have not been placed historically and are difficult to quantify.</w:t>
      </w:r>
    </w:p>
    <w:p>
      <w:pPr>
        <w:spacing w:before="0" w:after="0" w:line="408" w:lineRule="exact"/>
        <w:ind w:left="0" w:right="0" w:firstLine="576"/>
        <w:jc w:val="left"/>
      </w:pPr>
      <w:r>
        <w:rPr>
          <w:u w:val="single"/>
        </w:rPr>
        <w:t xml:space="preserve">(5) "WRIA" means a water resource inventory area established under WAC 173-500-040, as it existed as of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Nothing in this chapter affects the ability of any person to pursue a cause of action for the protection of any water right that is not a base flow, minimum flow, minimum level, or other similar standard or policy, established by the department.</w:t>
      </w:r>
    </w:p>
    <w:p>
      <w:pPr>
        <w:spacing w:before="0" w:after="0" w:line="408" w:lineRule="exact"/>
        <w:ind w:left="0" w:right="0" w:firstLine="576"/>
        <w:jc w:val="left"/>
      </w:pPr>
      <w:r>
        <w:rPr/>
        <w:t xml:space="preserve">(2) However, if a person is required to divert, consume, or withdraw less water than his or her water right or permit allows because of the requirement to comply with a senior base flow, minimum flow, minimum level, or other similar standard or policy, established by the department while persons with junior water rights or junior permit-exempt wells are allowed to continue to divert or withdraw water, the senior water right holder may enforce the base flow, minimum flow, minimum level, or other similar standard or policy against the junior water right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water resources mitigation account is created in the custody of the state treasurer. All receipts from mitigation fees paid pursuant to section 4 of this act must be deposited into the account. The account may also receive such moneys as are appropriated by the legislature for the purpose of funding mitigation projects as identified in section 4 of this act. Expenditures from the account may be used only for the costs of administering requirements under section 4 of this act and implementing mitigation projects under section 4 of this act. Only the director of the department or the director's designee may authorize expenditures from the account. No expenditure of funds that originate from fees collected under section 4 of this act may be made for the purpose of implementing a mitigation project under section 4 of this act until the mitigation project has been approved by the appropriate mitigation committee created in section 4 of this act. The approval of a mitigation committee is not required for the expenditure of funds in the account that do not originate from fees collected under section 4 of this act. Fee revenues collected under section 4 of this act must be used exclusively within the WRIA in which the fee originated, unless the appropriate mitigation committee authorizes expenditures outside of the WRIA. This restriction does not apply to moneys in the water resources mitigation account that do not originate from fees collected under section 4 of this act. The account is subject to allotment procedures under chapter 43.88 RCW, but an appropriation is not required for expenditures. Upon the approval of a mitigation project by the appropriate mitigation committee, the department shall authorize such expenditures from the water resources mitigation account as are necessary to carry out the mitigation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5f884032bc242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bf924160694a43" /><Relationship Type="http://schemas.openxmlformats.org/officeDocument/2006/relationships/footer" Target="/word/footer.xml" Id="Re5f884032bc24284" /></Relationships>
</file>