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83155c9c64a94" /></Relationships>
</file>

<file path=word/document.xml><?xml version="1.0" encoding="utf-8"?>
<w:document xmlns:w="http://schemas.openxmlformats.org/wordprocessingml/2006/main">
  <w:body>
    <w:p>
      <w:r>
        <w:t>H-2849.1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3rd Special Session</w:t>
      </w:r>
    </w:p>
    <w:p/>
    <w:p>
      <w:r>
        <w:rPr>
          <w:b/>
        </w:rPr>
        <w:t xml:space="preserve">By </w:t>
      </w:r>
      <w:r>
        <w:t>Representative Macri</w:t>
      </w:r>
    </w:p>
    <w:p/>
    <w:p>
      <w:r>
        <w:rPr>
          <w:t xml:space="preserve">Read first time 06/23/17.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applicability of dental practice laws to integrated care delivery systems; and amending RCW 18.32.675.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675</w:t>
      </w:r>
      <w:r>
        <w:rPr/>
        <w:t xml:space="preserve"> and 2017 c 320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corporation shall practice dentistry or shall solicit through itself, or its agent, officers, employees, directors or trustees, dental patronage for any dentists or dental surgeon employed by any corporation: PROVIDED, That nothing contained in this chapter shall prohibit a corporation from employing a dentist or dentists to render dental services to its employees: PROVIDED, FURTHER, That such dental services shall be rendered at no cost or charge to the employees; nor shall it apply to corporations or associations in which the dental services were originated and are being conducted upon a purely charitable basis for the worthy poor.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Nothing in this chapter precludes a person or entity not licensed by the commission from: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Ownership or leasehold of any assets used by a dental practice, including real property, furnishings, equipment, instruments, materials, supplies, and inventory, excluding dental records of patients;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Employing or contracting for the services of personnel other than licensed dentists, licensed dental hygienists, licensed expanded function dental auxiliaries, certified dental anesthesia assistants, and registered dental assistants;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Providing business support and management services to a dental practice, including as a sole provider of such services;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Receiving fees for the services in (a) through (c) of this subsection provided to a dental practice calculated as agreed to by the dental practice owner or owners.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rPr>
          <w:u w:val="single"/>
        </w:rPr>
        <w:t xml:space="preserve">This section does not apply to a health care service contractor licensed under chapter 48.44 RCW and organized as a nonprofit, integrated care delivery system.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 Any corporation violating this section is guilty of a gross misdemeanor, and each day that this chapter is violated shall be considered a separate offense.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214957b6967474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c093297ba40e6" /><Relationship Type="http://schemas.openxmlformats.org/officeDocument/2006/relationships/footer" Target="/word/footer.xml" Id="R2214957b6967474b" /></Relationships>
</file>