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8a535feacf41d3" /></Relationships>
</file>

<file path=word/document.xml><?xml version="1.0" encoding="utf-8"?>
<w:document xmlns:w="http://schemas.openxmlformats.org/wordprocessingml/2006/main">
  <w:body>
    <w:p>
      <w:r>
        <w:t>H-1217.3</w:t>
      </w:r>
    </w:p>
    <w:p>
      <w:pPr>
        <w:jc w:val="center"/>
      </w:pPr>
      <w:r>
        <w:t>_______________________________________________</w:t>
      </w:r>
    </w:p>
    <w:p/>
    <w:p>
      <w:pPr>
        <w:jc w:val="center"/>
      </w:pPr>
      <w:r>
        <w:rPr>
          <w:b/>
        </w:rPr>
        <w:t>HOUSE BILL 2245</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Shea and Haler</w:t>
      </w:r>
    </w:p>
    <w:p/>
    <w:p>
      <w:r>
        <w:rPr>
          <w:t xml:space="preserve">Read first time 07/03/17.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overtrial in family law cases; and adding a new section to chapter 26.12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any action brought under this title, the court having jurisdiction may, in its discretion, award reasonable attorneys' fees and guardian ad litem fees incurred by one party as a result of overtrial of an issue or issues by the other party, upon written finding by the judge that one party's unreasonable approach to litigation caused the other party to incur extra and unnecessary fees.</w:t>
      </w:r>
    </w:p>
    <w:p>
      <w:pPr>
        <w:spacing w:before="0" w:after="0" w:line="408" w:lineRule="exact"/>
        <w:ind w:left="0" w:right="0" w:firstLine="576"/>
        <w:jc w:val="left"/>
      </w:pPr>
      <w:r>
        <w:rPr/>
        <w:t xml:space="preserve">(2) For purposes of this section, "overtrial" means unreasonably excessive litigation of an issue or issues. A party's approach to litigation is unreasonable if it results in unnecessary proceedings or unnecessarily protracted proceedings, including preparation time. Overtrial may also involve abuse of judicial resources through the unnecessary overutilization of those resources.</w:t>
      </w:r>
    </w:p>
    <w:p>
      <w:pPr>
        <w:spacing w:before="0" w:after="0" w:line="408" w:lineRule="exact"/>
        <w:ind w:left="0" w:right="0" w:firstLine="576"/>
        <w:jc w:val="left"/>
      </w:pPr>
      <w:r>
        <w:rPr/>
        <w:t xml:space="preserve">(3) A party may file a motion seeking reasonable attorneys' fees and guardian ad litem fees with the court in which the overtrial occurs when the other party's overtrial of a family law issue or issues causes the party to incur unnecessary fees.</w:t>
      </w:r>
    </w:p>
    <w:p>
      <w:pPr>
        <w:spacing w:before="0" w:after="0" w:line="408" w:lineRule="exact"/>
        <w:ind w:left="0" w:right="0" w:firstLine="576"/>
        <w:jc w:val="left"/>
      </w:pPr>
      <w:r>
        <w:rPr/>
        <w:t xml:space="preserve">(4) Fees awarded under this section must be reasonable and tied to the actions that constitute overtrial.</w:t>
      </w:r>
    </w:p>
    <w:p/>
    <w:p>
      <w:pPr>
        <w:jc w:val="center"/>
      </w:pPr>
      <w:r>
        <w:rPr>
          <w:b/>
        </w:rPr>
        <w:t>--- END ---</w:t>
      </w:r>
    </w:p>
    <w:sectPr>
      <w:pgNumType w:start="1"/>
      <w:footerReference xmlns:r="http://schemas.openxmlformats.org/officeDocument/2006/relationships" r:id="R54d99b7851d24f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429b66974b43d3" /><Relationship Type="http://schemas.openxmlformats.org/officeDocument/2006/relationships/footer" Target="/word/footer.xml" Id="R54d99b7851d24fc5" /></Relationships>
</file>