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37c4efd3f242dc" /></Relationships>
</file>

<file path=word/document.xml><?xml version="1.0" encoding="utf-8"?>
<w:document xmlns:w="http://schemas.openxmlformats.org/wordprocessingml/2006/main">
  <w:body>
    <w:p>
      <w:r>
        <w:t>H-3131.1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2261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2018 Regular Session</w:t>
      </w:r>
    </w:p>
    <w:p/>
    <w:p>
      <w:r>
        <w:rPr>
          <w:b/>
        </w:rPr>
        <w:t xml:space="preserve">By </w:t>
      </w:r>
      <w:r>
        <w:t>Representatives MacEwen, Santos, Young, and Griffey</w:t>
      </w:r>
    </w:p>
    <w:p/>
    <w:p>
      <w:r>
        <w:rPr>
          <w:t xml:space="preserve">Prefiled 12/05/17.</w:t>
        </w:rPr>
      </w:r>
      <w:r>
        <w:rPr>
          <w:t xml:space="preserve">Read first time 01/08/18.  </w:t>
        </w:rPr>
      </w:r>
      <w:r>
        <w:rPr>
          <w:t xml:space="preserve">Referred to Committee on Community Development, Housing &amp; Tribal Affairs.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housing authorities; and adding a new section to chapter 35.83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35</w:t>
      </w:r>
      <w:r>
        <w:rPr/>
        <w:t xml:space="preserve">.</w:t>
      </w:r>
      <w:r>
        <w:t xml:space="preserve">83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For the purpose of aiding the board of commissioners of a housing authority in carrying out the board's duties or powers under any applicable law, any state public body may, with or without consideration, provide monetary, in-kind, or other support to the board of commissioners of a housing authority. Such support may not be for the purpose of compensation for a commissioner for his or her services rendered to the housing authority.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92583af9c02249b3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2261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a4a917b43f4965" /><Relationship Type="http://schemas.openxmlformats.org/officeDocument/2006/relationships/footer" Target="/word/footer.xml" Id="R92583af9c02249b3" /></Relationships>
</file>