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8a626633aa432c" /></Relationships>
</file>

<file path=word/document.xml><?xml version="1.0" encoding="utf-8"?>
<w:document xmlns:w="http://schemas.openxmlformats.org/wordprocessingml/2006/main">
  <w:body>
    <w:p>
      <w:r>
        <w:t>H-3060.1</w:t>
      </w:r>
    </w:p>
    <w:p>
      <w:pPr>
        <w:jc w:val="center"/>
      </w:pPr>
      <w:r>
        <w:t>_______________________________________________</w:t>
      </w:r>
    </w:p>
    <w:p/>
    <w:p>
      <w:pPr>
        <w:jc w:val="center"/>
      </w:pPr>
      <w:r>
        <w:rPr>
          <w:b/>
        </w:rPr>
        <w:t>HOUSE BILL 2263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Goodman, MacEwen, Muri, Kilduff, Hayes, Reeves, Chapman, Haler, Johnson, Tarleton, Tharinger, Hudgins, Dent, Van Werven, Fey, Eslick, McBride, Slatter, Dolan, Valdez, Stanford, Macri, Appleton, Ormsby, Ryu, Lovick, and Doglio</w:t>
      </w:r>
    </w:p>
    <w:p/>
    <w:p>
      <w:r>
        <w:rPr>
          <w:t xml:space="preserve">Prefiled 12/06/17.</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governmental continuity during emergency periods; amending RCW 38.52.010, 38.52.030, 42.14.010, 42.14.020, 42.14.030, 42.14.035, 42.14.040, 42.14.050, and 42.14.075;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"Catastrophic incident" means any natural or human-caused incident, including terrorism and enemy attack, that results in extraordinary levels of mass casualties, damage, or disruption severely affecting the population, infrastructure, environment, economy, public morale, or government functions.</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(5)</w:t>
      </w:r>
      <w:r>
        <w:t>))</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u w:val="single"/>
        </w:rPr>
        <w:t xml:space="preserve">(12)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w:t>
      </w:r>
      <w:r>
        <w:t>))</w:t>
      </w:r>
      <w:r>
        <w:rPr/>
        <w:t xml:space="preserve"> </w:t>
      </w:r>
      <w:r>
        <w:rPr>
          <w:u w:val="single"/>
        </w:rPr>
        <w:t xml:space="preserve">a catastrophic incident or</w:t>
      </w:r>
      <w:r>
        <w:rPr/>
        <w:t xml:space="preserve"> attack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 "Catastrophic incident" means any natural or human-caused incident, including terrorism and enemy attack, that results in extraordinary levels of mass casualties, damage, or disruption severely affecting the population, infrastructure, environment, economy, public morale, or government functions.</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w:t>
      </w:r>
      <w:r>
        <w:t>))</w:t>
      </w:r>
      <w:r>
        <w:rPr/>
        <w:t xml:space="preserve"> </w:t>
      </w:r>
      <w:r>
        <w:rPr>
          <w:u w:val="single"/>
        </w:rPr>
        <w:t xml:space="preserve">a catastrophic incident or</w:t>
      </w:r>
      <w:r>
        <w:rPr/>
        <w:t xml:space="preserve"> enemy attack,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rPr>
          <w:u w:val="single"/>
        </w:rPr>
        <w:t xml:space="preserve">that a catastrophic incident or</w:t>
      </w:r>
      <w:r>
        <w:rPr/>
        <w:t xml:space="preserve"> enemy attack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w:t>
      </w:r>
      <w:r>
        <w:t>))</w:t>
      </w:r>
      <w:r>
        <w:rPr/>
        <w:t xml:space="preserve"> </w:t>
      </w:r>
      <w:r>
        <w:rPr>
          <w:u w:val="single"/>
        </w:rPr>
        <w:t xml:space="preserve">a catastrophic incident or</w:t>
      </w:r>
      <w:r>
        <w:rPr/>
        <w:t xml:space="preserve"> attack,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w:t>
      </w:r>
      <w:r>
        <w:t>))</w:t>
      </w:r>
      <w:r>
        <w:rPr/>
        <w:t xml:space="preserve"> </w:t>
      </w:r>
      <w:r>
        <w:rPr>
          <w:u w:val="single"/>
        </w:rPr>
        <w:t xml:space="preserve">a catastrophic incident or</w:t>
      </w:r>
      <w:r>
        <w:rPr/>
        <w:t xml:space="preserve"> attack, the governor shall call the legislature into session as soon as practicable, and in any case within thirty days following the inception of the </w:t>
      </w:r>
      <w:r>
        <w:rPr>
          <w:u w:val="single"/>
        </w:rPr>
        <w:t xml:space="preserve">catastrophic incident or</w:t>
      </w:r>
      <w:r>
        <w:rPr/>
        <w:t xml:space="preserve"> attack. If the governor fails to issue such call, the legislature shall, on the thirtieth day from the date of inception of the </w:t>
      </w:r>
      <w:r>
        <w:rPr>
          <w:u w:val="single"/>
        </w:rPr>
        <w:t xml:space="preserve">catastrophic incident or</w:t>
      </w:r>
      <w:r>
        <w:rPr/>
        <w:t xml:space="preserve"> attack, automatically convene at the place where the governor then has his or her office. Each legislator shall proceed to the place of session as expeditiously as practicable. At such session or at any session in operation at the inception of the </w:t>
      </w:r>
      <w:r>
        <w:rPr>
          <w:u w:val="single"/>
        </w:rPr>
        <w:t xml:space="preserve">catastrophic incident or</w:t>
      </w:r>
      <w:r>
        <w:rPr/>
        <w:t xml:space="preserve"> attack,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rPr>
          <w:u w:val="single"/>
        </w:rPr>
        <w:t xml:space="preserve">a catastrophic incident or</w:t>
      </w:r>
      <w:r>
        <w:rPr/>
        <w:t xml:space="preserve"> enemy attack </w:t>
      </w:r>
      <w:r>
        <w:t>((</w:t>
      </w:r>
      <w:r>
        <w:rPr>
          <w:strike/>
        </w:rPr>
        <w:t xml:space="preserve">or natural disaster</w:t>
      </w:r>
      <w:r>
        <w: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rPr>
          <w:u w:val="single"/>
        </w:rPr>
        <w:t xml:space="preserve">that a catastrophic incident or</w:t>
      </w:r>
      <w:r>
        <w:rPr/>
        <w:t xml:space="preserve"> enemy attack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rPr>
          <w:u w:val="single"/>
        </w:rPr>
        <w:t xml:space="preserve">a catastrophic incident or</w:t>
      </w:r>
      <w:r>
        <w:rPr/>
        <w:t xml:space="preserve"> enemy attack to exercise the powers and discharge the duties of the office, then those members of the city or town council or commission available for duty shall by majority vote select one of their number to act as the executive head of such city or town. In the event </w:t>
      </w:r>
      <w:r>
        <w:rPr>
          <w:u w:val="single"/>
        </w:rPr>
        <w:t xml:space="preserve">that a catastrophic incident or</w:t>
      </w:r>
      <w:r>
        <w:rPr/>
        <w:t xml:space="preserve"> enemy attack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w:t>
      </w:r>
      <w:r>
        <w:t>))</w:t>
      </w:r>
      <w:r>
        <w:rPr/>
        <w:t xml:space="preserve"> </w:t>
      </w:r>
      <w:r>
        <w:rPr>
          <w:u w:val="single"/>
        </w:rPr>
        <w:t xml:space="preserve">catastrophic incident or enemy</w:t>
      </w:r>
      <w:r>
        <w:rPr/>
        <w:t xml:space="preserve"> attack</w:t>
      </w:r>
      <w:r>
        <w:rPr>
          <w:u w:val="single"/>
        </w:rPr>
        <w:t xml:space="preserve">,</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(House Joint Resolution No. . . . (H-3059.1/18)) is validly submitted to and is approved and ratified by the voters at the next general election. If the proposed amendment is not approved and ratified, sections 4 through 10 of this act are void in their entirety.</w:t>
      </w:r>
    </w:p>
    <w:p/>
    <w:p>
      <w:pPr>
        <w:jc w:val="center"/>
      </w:pPr>
      <w:r>
        <w:rPr>
          <w:b/>
        </w:rPr>
        <w:t>--- END ---</w:t>
      </w:r>
    </w:p>
    <w:sectPr>
      <w:pgNumType w:start="1"/>
      <w:footerReference xmlns:r="http://schemas.openxmlformats.org/officeDocument/2006/relationships" r:id="Rdc70a9cde71146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58f0ef9f94adc" /><Relationship Type="http://schemas.openxmlformats.org/officeDocument/2006/relationships/footer" Target="/word/footer.xml" Id="Rdc70a9cde7114624" /></Relationships>
</file>