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76df52e40d4ba1" /></Relationships>
</file>

<file path=word/document.xml><?xml version="1.0" encoding="utf-8"?>
<w:document xmlns:w="http://schemas.openxmlformats.org/wordprocessingml/2006/main">
  <w:body>
    <w:p>
      <w:r>
        <w:t>H-3299.1</w:t>
      </w:r>
    </w:p>
    <w:p>
      <w:pPr>
        <w:jc w:val="center"/>
      </w:pPr>
      <w:r>
        <w:t>_______________________________________________</w:t>
      </w:r>
    </w:p>
    <w:p/>
    <w:p>
      <w:pPr>
        <w:jc w:val="center"/>
      </w:pPr>
      <w:r>
        <w:rPr>
          <w:b/>
        </w:rPr>
        <w:t>HOUSE BILL 2303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Condotta, Taylor, Wilcox, Van Werven, Vick, Shea, Orcutt, Haler, Chapman, and Stokesbary</w:t>
      </w:r>
    </w:p>
    <w:p/>
    <w:p>
      <w:r>
        <w:rPr>
          <w:t xml:space="preserve">Prefiled 12/18/17.</w:t>
        </w:rPr>
      </w:r>
      <w:r>
        <w:rPr>
          <w:t xml:space="preserve">Read first time 01/08/18.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state property tax in calendar year 2018; amending RCW 84.52.065;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2017 3rd sp.s. c 13 s 301 are each amended to read as follows:</w:t>
      </w:r>
    </w:p>
    <w:p>
      <w:pPr>
        <w:spacing w:before="0" w:after="0" w:line="408" w:lineRule="exact"/>
        <w:ind w:left="0" w:right="0" w:firstLine="576"/>
        <w:jc w:val="left"/>
      </w:pPr>
      <w:r>
        <w:rPr/>
        <w:t xml:space="preserve">(1) Except as otherwise provided in this section, subject to the limitations in RCW 84.55.010, in each year the state shall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w:t>
      </w:r>
      <w:r>
        <w:rPr>
          <w:u w:val="single"/>
        </w:rPr>
        <w:t xml:space="preserve">two dollars and forty cents per thousand dollars of assessed value in calendar year 2018 and</w:t>
      </w:r>
      <w:r>
        <w:rPr/>
        <w:t xml:space="preserve"> two dollars and seventy cents per thousand dollars of assessed value </w:t>
      </w:r>
      <w:r>
        <w:rPr>
          <w:u w:val="single"/>
        </w:rPr>
        <w:t xml:space="preserve">in calendar years 2019 through 2021. The state property tax levy rates provided in this subsection (2)(a)(i) are based</w:t>
      </w:r>
      <w:r>
        <w:rPr/>
        <w:t xml:space="preserv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 Taxes collected under this subsection (2) must be deposited into the state general fund.</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20b12386597f46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836dc997fb64cb1" /><Relationship Type="http://schemas.openxmlformats.org/officeDocument/2006/relationships/footer" Target="/word/footer.xml" Id="R20b12386597f46e3" /></Relationships>
</file>