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04333480a4039" /></Relationships>
</file>

<file path=word/document.xml><?xml version="1.0" encoding="utf-8"?>
<w:document xmlns:w="http://schemas.openxmlformats.org/wordprocessingml/2006/main">
  <w:body>
    <w:p>
      <w:r>
        <w:t>H-4156.1</w:t>
      </w:r>
    </w:p>
    <w:p>
      <w:pPr>
        <w:jc w:val="center"/>
      </w:pPr>
      <w:r>
        <w:t>_______________________________________________</w:t>
      </w:r>
    </w:p>
    <w:p/>
    <w:p>
      <w:pPr>
        <w:jc w:val="center"/>
      </w:pPr>
      <w:r>
        <w:rPr>
          <w:b/>
        </w:rPr>
        <w:t>SUBSTITUTE HOUSE BILL 2308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Jinkins, Graves, Stokesbary, Kilduff, Valdez, Ortiz-Self, Santos, Goodman, Fey, Bergquist, Sawyer, Tharinger, Pellicciotti, Dolan, Haler, Frame, Stanford, Macri, Kloba, Ryu, Appleton, Doglio, Young, and Stonier; by request of Office of Civil Legal Aid)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legal aid; and amending RCW 2.53.020, 2.53.030, and 2.53.045.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020</w:t>
      </w:r>
      <w:r>
        <w:rPr/>
        <w:t xml:space="preserve"> and 2005 c 105 s 5 are each amended to read as follows:</w:t>
      </w:r>
    </w:p>
    <w:p>
      <w:pPr>
        <w:spacing w:before="0" w:after="0" w:line="408" w:lineRule="exact"/>
        <w:ind w:left="0" w:right="0" w:firstLine="576"/>
        <w:jc w:val="left"/>
      </w:pPr>
      <w:r>
        <w:rPr/>
        <w:t xml:space="preserve">(1) There is created an office of civil legal aid as an independent agency of the judicial branch.</w:t>
      </w:r>
    </w:p>
    <w:p>
      <w:pPr>
        <w:spacing w:before="0" w:after="0" w:line="408" w:lineRule="exact"/>
        <w:ind w:left="0" w:right="0" w:firstLine="576"/>
        <w:jc w:val="left"/>
      </w:pPr>
      <w:r>
        <w:rPr/>
        <w:t xml:space="preserve">(2) Activities of the office of civil legal aid shall be carried out by a director of civil legal aid services. The director of civil legal aid services shall be appointed by the supreme court from a list of three names forwarded by the access to justice board. Qualifications for the director include admission to practice law in this state for at least five years; experience in representation of low-income people in civil matters, which experience may be in the form of volunteer representation; knowledge of and demonstrated commitment to promoting access to the civil justice system for indigent persons; and proven managerial or supervisory experience. The director shall serve at the pleasure of the supreme court and receive a salary to be fixed by the oversight committee.</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Contract with one or more qualified legal aid providers to provide civil legal aid services authorized by RCW 2.53.030;</w:t>
      </w:r>
    </w:p>
    <w:p>
      <w:pPr>
        <w:spacing w:before="0" w:after="0" w:line="408" w:lineRule="exact"/>
        <w:ind w:left="0" w:right="0" w:firstLine="576"/>
        <w:jc w:val="left"/>
      </w:pPr>
      <w:r>
        <w:rPr/>
        <w:t xml:space="preserve">(b) Monitor and oversee the use of state funding to ensure compliance with this chapter;</w:t>
      </w:r>
    </w:p>
    <w:p>
      <w:pPr>
        <w:spacing w:before="0" w:after="0" w:line="408" w:lineRule="exact"/>
        <w:ind w:left="0" w:right="0" w:firstLine="576"/>
        <w:jc w:val="left"/>
      </w:pPr>
      <w:r>
        <w:rPr/>
        <w:t xml:space="preserve">(c) Report quarterly to the civil legal aid oversight committee established in RCW 2.53.010 and the supreme court's access to justice board on the use of state funds for legal aid; </w:t>
      </w:r>
      <w:r>
        <w:rPr>
          <w:u w:val="single"/>
        </w:rPr>
        <w:t xml:space="preserve">periodically assess the most prevalent civil legal problems experienced by low-income people in Washington state and the capacity of the state-funded legal aid system to meet the legal needs arising from such problems;</w:t>
      </w:r>
      <w:r>
        <w:rPr/>
        <w:t xml:space="preserve"> and report biennially on the status of access to the civil justice system for low-income people eligible for state-funded legal aid; and</w:t>
      </w:r>
    </w:p>
    <w:p>
      <w:pPr>
        <w:spacing w:before="0" w:after="0" w:line="408" w:lineRule="exact"/>
        <w:ind w:left="0" w:right="0" w:firstLine="576"/>
        <w:jc w:val="left"/>
      </w:pPr>
      <w:r>
        <w:rPr/>
        <w:t xml:space="preserve">(d) Submit </w:t>
      </w:r>
      <w:r>
        <w:t>((</w:t>
      </w:r>
      <w:r>
        <w:rPr>
          <w:strike/>
        </w:rPr>
        <w:t xml:space="preserve">a biennial</w:t>
      </w:r>
      <w:r>
        <w:t>))</w:t>
      </w:r>
      <w:r>
        <w:rPr/>
        <w:t xml:space="preserve"> budget request</w:t>
      </w:r>
      <w:r>
        <w:rPr>
          <w:u w:val="single"/>
        </w:rPr>
        <w:t xml:space="preserve">s</w:t>
      </w:r>
      <w:r>
        <w:rPr/>
        <w:t xml:space="preserve">.</w:t>
      </w:r>
    </w:p>
    <w:p>
      <w:pPr>
        <w:spacing w:before="0" w:after="0" w:line="408" w:lineRule="exact"/>
        <w:ind w:left="0" w:right="0" w:firstLine="576"/>
        <w:jc w:val="left"/>
      </w:pPr>
      <w:r>
        <w:rPr/>
        <w:t xml:space="preserve">(4) The office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2005 c 105 s 3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w:t>
      </w:r>
      <w:r>
        <w:t>((</w:t>
      </w:r>
      <w:r>
        <w:rPr>
          <w:strike/>
        </w:rPr>
        <w:t xml:space="preserve">However,</w:t>
      </w:r>
      <w:r>
        <w:t>))</w:t>
      </w:r>
      <w:r>
        <w:rPr/>
        <w:t xml:space="preserve"> </w:t>
      </w:r>
      <w:r>
        <w:rPr>
          <w:u w:val="single"/>
        </w:rPr>
        <w:t xml:space="preserve">The legislature further finds that the prevalence of civil legal problems experienced by low-income people in Washington state exceeds the capacity of the state-funded legal aid system to address. T</w:t>
      </w:r>
      <w:r>
        <w:rPr/>
        <w:t xml:space="preserve">o ensure the most beneficial use of state resources, the legislature finds </w:t>
      </w:r>
      <w:r>
        <w:t>((</w:t>
      </w:r>
      <w:r>
        <w:rPr>
          <w:strike/>
        </w:rPr>
        <w:t xml:space="preserve">that</w:t>
      </w:r>
      <w:r>
        <w:t>))</w:t>
      </w:r>
      <w:r>
        <w:rPr/>
        <w:t xml:space="preserve"> it </w:t>
      </w:r>
      <w:r>
        <w:t>((</w:t>
      </w:r>
      <w:r>
        <w:rPr>
          <w:strike/>
        </w:rPr>
        <w:t xml:space="preserve">is within the authority of the legislature to specify the categories of legal cases in which qualified legal aid programs may provide civil representation with state moneys</w:t>
      </w:r>
      <w:r>
        <w:t>))</w:t>
      </w:r>
      <w:r>
        <w:rPr/>
        <w:t xml:space="preserve"> </w:t>
      </w:r>
      <w:r>
        <w:rPr>
          <w:u w:val="single"/>
        </w:rPr>
        <w:t xml:space="preserve">appropriate to authorize legal assistance with respect to civil legal problems that directly affect important rights and basic needs of individual low-income residents and their families and to define certain limits on the use of state moneys appropriated for civil legal aid</w:t>
      </w:r>
      <w:r>
        <w:rPr/>
        <w:t xml:space="preserve">. Accordingly, moneys appropriated for civil legal </w:t>
      </w:r>
      <w:r>
        <w:t>((</w:t>
      </w:r>
      <w:r>
        <w:rPr>
          <w:strike/>
        </w:rPr>
        <w:t xml:space="preserve">representation</w:t>
      </w:r>
      <w:r>
        <w:t>))</w:t>
      </w:r>
      <w:r>
        <w:rPr/>
        <w:t xml:space="preserve"> </w:t>
      </w:r>
      <w:r>
        <w:rPr>
          <w:u w:val="single"/>
        </w:rPr>
        <w:t xml:space="preserve">aid pursuant to this section</w:t>
      </w:r>
      <w:r>
        <w:rPr/>
        <w:t xml:space="preserve"> shall not be used for legal representation that is either outside the scope of </w:t>
      </w:r>
      <w:r>
        <w:t>((</w:t>
      </w:r>
      <w:r>
        <w:rPr>
          <w:strike/>
        </w:rPr>
        <w:t xml:space="preserve">this section</w:t>
      </w:r>
      <w:r>
        <w:t>))</w:t>
      </w:r>
      <w:r>
        <w:rPr/>
        <w:t xml:space="preserve">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w:t>
      </w:r>
      <w:r>
        <w:t>((</w:t>
      </w:r>
      <w:r>
        <w:rPr>
          <w:strike/>
        </w:rPr>
        <w:t xml:space="preserve">representation of</w:t>
      </w:r>
      <w:r>
        <w:t>))</w:t>
      </w:r>
      <w:r>
        <w:rPr/>
        <w:t xml:space="preserve"> </w:t>
      </w:r>
      <w:r>
        <w:rPr>
          <w:u w:val="single"/>
        </w:rPr>
        <w:t xml:space="preserve">legal aid to</w:t>
      </w:r>
      <w:r>
        <w:rPr/>
        <w:t xml:space="preserve"> indigent persons </w:t>
      </w:r>
      <w:r>
        <w:rPr>
          <w:u w:val="single"/>
        </w:rPr>
        <w:t xml:space="preserve">pursuant to this section</w:t>
      </w:r>
      <w:r>
        <w:rPr/>
        <w:t xml:space="preserve">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w:t>
      </w:r>
      <w:r>
        <w:t>((</w:t>
      </w:r>
      <w:r>
        <w:rPr>
          <w:strike/>
        </w:rPr>
        <w:t xml:space="preserve">public</w:t>
      </w:r>
      <w:r>
        <w:t>))</w:t>
      </w:r>
      <w:r>
        <w:rPr/>
        <w:t xml:space="preserve"> </w:t>
      </w:r>
      <w:r>
        <w:rPr>
          <w:u w:val="single"/>
        </w:rPr>
        <w:t xml:space="preserve">governmental</w:t>
      </w:r>
      <w:r>
        <w:rPr/>
        <w:t xml:space="preserve"> assistance and </w:t>
      </w:r>
      <w:r>
        <w:rPr>
          <w:u w:val="single"/>
        </w:rPr>
        <w:t xml:space="preserve">services, (c)</w:t>
      </w:r>
      <w:r>
        <w:rPr/>
        <w:t xml:space="preserve"> health care, </w:t>
      </w:r>
      <w:r>
        <w:t>((</w:t>
      </w:r>
      <w:r>
        <w:rPr>
          <w:strike/>
        </w:rPr>
        <w:t xml:space="preserve">(c)</w:t>
      </w:r>
      <w:r>
        <w:t>))</w:t>
      </w:r>
      <w:r>
        <w:rPr/>
        <w:t xml:space="preserve"> </w:t>
      </w:r>
      <w:r>
        <w:rPr>
          <w:u w:val="single"/>
        </w:rPr>
        <w:t xml:space="preserve">(d)</w:t>
      </w:r>
      <w:r>
        <w:rPr/>
        <w:t xml:space="preserve"> housing and utilities, </w:t>
      </w:r>
      <w:r>
        <w:t>((</w:t>
      </w:r>
      <w:r>
        <w:rPr>
          <w:strike/>
        </w:rPr>
        <w:t xml:space="preserve">(d) social security,</w:t>
      </w:r>
      <w:r>
        <w:t>))</w:t>
      </w:r>
      <w:r>
        <w:rPr/>
        <w:t xml:space="preserve"> (e) mortgage foreclosures, (f) </w:t>
      </w:r>
      <w:r>
        <w:t>((</w:t>
      </w:r>
      <w:r>
        <w:rPr>
          <w:strike/>
        </w:rPr>
        <w:t xml:space="preserve">home protection bankruptcies</w:t>
      </w:r>
      <w:r>
        <w:t>))</w:t>
      </w:r>
      <w:r>
        <w:rPr/>
        <w:t xml:space="preserve"> </w:t>
      </w:r>
      <w:r>
        <w:rPr>
          <w:u w:val="single"/>
        </w:rPr>
        <w:t xml:space="preserve">consumer, financial services, credit, and bankruptcy</w:t>
      </w:r>
      <w:r>
        <w:rPr/>
        <w:t xml:space="preserve">, (g) </w:t>
      </w:r>
      <w:r>
        <w:t>((</w:t>
      </w:r>
      <w:r>
        <w:rPr>
          <w:strike/>
        </w:rPr>
        <w:t xml:space="preserve">consumer fraud and unfair sales practices</w:t>
      </w:r>
      <w:r>
        <w:t>))</w:t>
      </w:r>
      <w:r>
        <w:rPr/>
        <w:t xml:space="preserve"> </w:t>
      </w:r>
      <w:r>
        <w:rPr>
          <w:u w:val="single"/>
        </w:rPr>
        <w:t xml:space="preserve">employment</w:t>
      </w:r>
      <w:r>
        <w:rPr/>
        <w:t xml:space="preserve">, (h) rights of residents of long-term care facilities, (i) wills, estates, and living wills, (j) elder abuse, </w:t>
      </w:r>
      <w:r>
        <w:t>((</w:t>
      </w:r>
      <w:r>
        <w:rPr>
          <w:strike/>
        </w:rPr>
        <w:t xml:space="preserve">and</w:t>
      </w:r>
      <w:r>
        <w:t>))</w:t>
      </w:r>
      <w:r>
        <w:rPr/>
        <w:t xml:space="preserve"> (k) guardianship</w:t>
      </w:r>
      <w:r>
        <w:rPr>
          <w:u w:val="single"/>
        </w:rPr>
        <w:t xml:space="preserve">, (l) disability rights, (m) education including special education, (n) administrative agency decisions, and (o) discrimination prohibited by local, state, or federal law</w:t>
      </w:r>
      <w:r>
        <w:rPr/>
        <w:t xml:space="preserve">.</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w:t>
      </w:r>
      <w:r>
        <w:rPr>
          <w:u w:val="single"/>
        </w:rPr>
        <w:t xml:space="preserve">and meets generally accepted standards for the delivery of civil legal aid</w:t>
      </w:r>
      <w:r>
        <w:rPr/>
        <w:t xml:space="preserve">.</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Representation of </w:t>
      </w:r>
      <w:r>
        <w:t>((</w:t>
      </w:r>
      <w:r>
        <w:rPr>
          <w:strike/>
        </w:rPr>
        <w:t xml:space="preserve">undocumented aliens</w:t>
      </w:r>
      <w:r>
        <w:t>))</w:t>
      </w:r>
      <w:r>
        <w:rPr/>
        <w:t xml:space="preserve"> </w:t>
      </w:r>
      <w:r>
        <w:rPr>
          <w:u w:val="single"/>
        </w:rPr>
        <w:t xml:space="preserve">individuals who are in the United States without legal authority</w:t>
      </w:r>
      <w:r>
        <w:rPr/>
        <w:t xml:space="preserve">.</w:t>
      </w:r>
    </w:p>
    <w:p>
      <w:pPr>
        <w:spacing w:before="0" w:after="0" w:line="408" w:lineRule="exact"/>
        <w:ind w:left="0" w:right="0" w:firstLine="576"/>
        <w:jc w:val="left"/>
      </w:pPr>
      <w:r>
        <w:rPr/>
        <w:t xml:space="preserve">(h) Picketing, demonstrations, strikes, or boycotts.</w:t>
      </w:r>
    </w:p>
    <w:p>
      <w:pPr>
        <w:spacing w:before="0" w:after="0" w:line="408" w:lineRule="exact"/>
        <w:ind w:left="0" w:right="0" w:firstLine="576"/>
        <w:jc w:val="left"/>
      </w:pPr>
      <w:r>
        <w:rPr/>
        <w:t xml:space="preserve">(i)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rPr/>
        <w:t xml:space="preserve">(j) Conducting training programs that: (i) Advocate particular public policies; (ii) encourage or facilitate political activities, labor or antilabor activities, boycotts, picketing, strikes, or demonstrations; or (iii) attempt to influence legislation or rule making. Nothing in this subsection (5)(j)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2014 c 108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RCW 13.34.100 must be administered by the office of civil legal aid established under RCW 2.53.020.</w:t>
      </w:r>
    </w:p>
    <w:p>
      <w:pPr>
        <w:spacing w:before="0" w:after="0" w:line="408" w:lineRule="exact"/>
        <w:ind w:left="0" w:right="0" w:firstLine="576"/>
        <w:jc w:val="left"/>
      </w:pPr>
      <w:r>
        <w:rPr/>
        <w:t xml:space="preserve">(2) The office of civil legal aid </w:t>
      </w:r>
      <w:r>
        <w:t>((</w:t>
      </w:r>
      <w:r>
        <w:rPr>
          <w:strike/>
        </w:rPr>
        <w:t xml:space="preserve">may</w:t>
      </w:r>
      <w:r>
        <w:t>))</w:t>
      </w:r>
      <w:r>
        <w:rPr/>
        <w:t xml:space="preserve"> </w:t>
      </w:r>
      <w:r>
        <w:rPr>
          <w:u w:val="single"/>
        </w:rPr>
        <w:t xml:space="preserve">shall</w:t>
      </w:r>
      <w:r>
        <w:rPr/>
        <w:t xml:space="preserve"> enter into contracts with </w:t>
      </w:r>
      <w:r>
        <w:t>((</w:t>
      </w:r>
      <w:r>
        <w:rPr>
          <w:strike/>
        </w:rPr>
        <w:t xml:space="preserve">the counties to disburse state funds for an attorney appointed pursuant to RCW 13.34.100. The office of civil legal aid may also require a county to use</w:t>
      </w:r>
      <w:r>
        <w:t>))</w:t>
      </w:r>
      <w:r>
        <w:rPr/>
        <w:t xml:space="preserve"> attorneys </w:t>
      </w:r>
      <w:r>
        <w:t>((</w:t>
      </w:r>
      <w:r>
        <w:rPr>
          <w:strike/>
        </w:rPr>
        <w:t xml:space="preserve">under contract with the office</w:t>
      </w:r>
      <w:r>
        <w:t>))</w:t>
      </w:r>
      <w:r>
        <w:rPr/>
        <w:t xml:space="preserve"> </w:t>
      </w:r>
      <w:r>
        <w:rPr>
          <w:u w:val="single"/>
        </w:rPr>
        <w:t xml:space="preserve">and agencies</w:t>
      </w:r>
      <w:r>
        <w:rPr/>
        <w:t xml:space="preserve"> for the provision of legal services under RCW 13.34.100 to remain within appropriated amounts.</w:t>
      </w:r>
    </w:p>
    <w:p>
      <w:pPr>
        <w:spacing w:before="0" w:after="0" w:line="408" w:lineRule="exact"/>
        <w:ind w:left="0" w:right="0" w:firstLine="576"/>
        <w:jc w:val="left"/>
      </w:pPr>
      <w:r>
        <w:rPr/>
        <w:t xml:space="preserve">(3) Prior to distributing state funds under subsection (2) of this section, the office of civil legal aid must verify that attorneys providing legal representation to children under RCW 13.34.100 meet the standards of practice, voluntary training, and caseload limits developed and recommended by the statewide children's representation work group pursuant to section 5, chapter 180, Laws of 2010. Caseload limits described in this subsection must be determined as provided in RCW 13.34.100(6)(c)(ii).</w:t>
      </w:r>
    </w:p>
    <w:p/>
    <w:p>
      <w:pPr>
        <w:jc w:val="center"/>
      </w:pPr>
      <w:r>
        <w:rPr>
          <w:b/>
        </w:rPr>
        <w:t>--- END ---</w:t>
      </w:r>
    </w:p>
    <w:sectPr>
      <w:pgNumType w:start="1"/>
      <w:footerReference xmlns:r="http://schemas.openxmlformats.org/officeDocument/2006/relationships" r:id="R8b77d80db43d4d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753eb2dc24111" /><Relationship Type="http://schemas.openxmlformats.org/officeDocument/2006/relationships/footer" Target="/word/footer.xml" Id="R8b77d80db43d4d89" /></Relationships>
</file>