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eeecbdbc444c28" /></Relationships>
</file>

<file path=word/document.xml><?xml version="1.0" encoding="utf-8"?>
<w:document xmlns:w="http://schemas.openxmlformats.org/wordprocessingml/2006/main">
  <w:body>
    <w:p>
      <w:r>
        <w:t>H-3893.1</w:t>
      </w:r>
    </w:p>
    <w:p>
      <w:pPr>
        <w:jc w:val="center"/>
      </w:pPr>
      <w:r>
        <w:t>_______________________________________________</w:t>
      </w:r>
    </w:p>
    <w:p/>
    <w:p>
      <w:pPr>
        <w:jc w:val="center"/>
      </w:pPr>
      <w:r>
        <w:rPr>
          <w:b/>
        </w:rPr>
        <w:t>SUBSTITUTE HOUSE BILL 2311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Bergquist, Harris, Hudgins, Tarleton, Slatter, Haler, Reeves, Doglio, Muri, Graves, and Young)</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student participation in extracurricular activities; amending RCW 28A.195.010; adding new sections to chapter 28A.600 RCW; adding a new section to chapter 28A.320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(1)(a) According to the Washington interscholastic activities association, interscholastic athletics and activities are a vital part of enriching students' educational experiences and developing students into responsible adults. The legislature finds that research compiled by the association demonstrates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 and</w:t>
      </w:r>
    </w:p>
    <w:p>
      <w:pPr>
        <w:spacing w:before="0" w:after="0" w:line="408" w:lineRule="exact"/>
        <w:ind w:left="0" w:right="0" w:firstLine="576"/>
        <w:jc w:val="left"/>
      </w:pPr>
      <w:r>
        <w:rPr/>
        <w:t xml:space="preserve">(iii) Improved health and wellness.</w:t>
      </w:r>
    </w:p>
    <w:p>
      <w:pPr>
        <w:spacing w:before="0" w:after="0" w:line="408" w:lineRule="exact"/>
        <w:ind w:left="0" w:right="0" w:firstLine="576"/>
        <w:jc w:val="left"/>
      </w:pPr>
      <w:r>
        <w:rPr/>
        <w:t xml:space="preserve">(b) In addition, the legislature finds that this research shows that participation in extracurricular activities develops lifelong skills and relationship building; has long-term economic benefits; increases the odds of attending and graduating from college; decreases the likelihood of juvenile crimes, drug, alcohol, and cigarette use, and sexual activities; and positively enhances a student's educational experience.</w:t>
      </w:r>
    </w:p>
    <w:p>
      <w:pPr>
        <w:spacing w:before="0" w:after="0" w:line="408" w:lineRule="exact"/>
        <w:ind w:left="0" w:right="0" w:firstLine="576"/>
        <w:jc w:val="left"/>
      </w:pPr>
      <w:r>
        <w:rPr/>
        <w:t xml:space="preserve">(2) Thus, the legislature intends to reduce barriers to participation in extracurricular activities by:</w:t>
      </w:r>
    </w:p>
    <w:p>
      <w:pPr>
        <w:spacing w:before="0" w:after="0" w:line="408" w:lineRule="exact"/>
        <w:ind w:left="0" w:right="0" w:firstLine="576"/>
        <w:jc w:val="left"/>
      </w:pPr>
      <w:r>
        <w:rPr/>
        <w:t xml:space="preserve">(a) Capping fees for low-income students who participate in these activities, including career and technical student organizations, and sports and other activities governed by the Washington interscholastic activities association;</w:t>
      </w:r>
    </w:p>
    <w:p>
      <w:pPr>
        <w:spacing w:before="0" w:after="0" w:line="408" w:lineRule="exact"/>
        <w:ind w:left="0" w:right="0" w:firstLine="576"/>
        <w:jc w:val="left"/>
      </w:pPr>
      <w:r>
        <w:rPr/>
        <w:t xml:space="preserve">(b) Requiring that the process for charging and collecting fees be identical for all students; and</w:t>
      </w:r>
    </w:p>
    <w:p>
      <w:pPr>
        <w:spacing w:before="0" w:after="0" w:line="408" w:lineRule="exact"/>
        <w:ind w:left="0" w:right="0" w:firstLine="576"/>
        <w:jc w:val="left"/>
      </w:pPr>
      <w:r>
        <w:rPr/>
        <w:t xml:space="preserve">(c) Reducing the frequency of required physical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FEE LIMITATIONS.</w:t>
      </w:r>
    </w:p>
    <w:p>
      <w:pPr>
        <w:spacing w:before="0" w:after="0" w:line="408" w:lineRule="exact"/>
        <w:ind w:left="0" w:right="0" w:firstLine="576"/>
        <w:jc w:val="left"/>
      </w:pPr>
      <w:r>
        <w:rPr/>
        <w:t xml:space="preserve">(1)(a) The maximum fee charged to a public or private high school student eligible to participate in the federal free and reduced-price meals program for an associated student body or other student identification card is five dollars per school year.</w:t>
      </w:r>
    </w:p>
    <w:p>
      <w:pPr>
        <w:spacing w:before="0" w:after="0" w:line="408" w:lineRule="exact"/>
        <w:ind w:left="0" w:right="0" w:firstLine="576"/>
        <w:jc w:val="left"/>
      </w:pPr>
      <w:r>
        <w:rPr/>
        <w:t xml:space="preserve">(b) The maximum fee charged to a public or private high school student eligible to participate in the federal free and reduced-price meals program to participate in an extracurricular activity is five dollars per extracurricular activity per school year. This subsection (1)(b) applies only to high school students who are enrolled in a school district that is a member of the Washington interscholastic activities association.</w:t>
      </w:r>
    </w:p>
    <w:p>
      <w:pPr>
        <w:spacing w:before="0" w:after="0" w:line="408" w:lineRule="exact"/>
        <w:ind w:left="0" w:right="0" w:firstLine="576"/>
        <w:jc w:val="left"/>
      </w:pPr>
      <w:r>
        <w:rPr/>
        <w:t xml:space="preserve">(c) The maximum fee charged to a public or private high school student to participate in career and technical student organizations is five dollars per organization per year.</w:t>
      </w:r>
    </w:p>
    <w:p>
      <w:pPr>
        <w:spacing w:before="0" w:after="0" w:line="408" w:lineRule="exact"/>
        <w:ind w:left="0" w:right="0" w:firstLine="576"/>
        <w:jc w:val="left"/>
      </w:pPr>
      <w:r>
        <w:rPr/>
        <w:t xml:space="preserve">(2) The process for charging and collecting fees from public and private high school students eligible to participate in the federal free and reduced-price meals program, as required by subsection (1) of this section, must be identical to the process for charging and collecting fees from other students.</w:t>
      </w:r>
    </w:p>
    <w:p>
      <w:pPr>
        <w:spacing w:before="0" w:after="0" w:line="408" w:lineRule="exact"/>
        <w:ind w:left="0" w:right="0" w:firstLine="576"/>
        <w:jc w:val="left"/>
      </w:pPr>
      <w:r>
        <w:rPr/>
        <w:t xml:space="preserve">(3) The legislature recommends, but does not require, that the provisions of this section are made applicable to public and private junior and middle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COMMUNICATING FEE LIMITS.</w:t>
      </w:r>
    </w:p>
    <w:p>
      <w:pPr>
        <w:spacing w:before="0" w:after="0" w:line="408" w:lineRule="exact"/>
        <w:ind w:left="0" w:right="0" w:firstLine="576"/>
        <w:jc w:val="left"/>
      </w:pPr>
      <w:r>
        <w:rPr/>
        <w:t xml:space="preserve">School districts must widely, effectively, and frequently communicate the fee limits on the purchase of student identification cards, participation in extracurricular activities, and participation in career and technical student organizations for students eligible to participate in the federal free and reduced-price meals program, described in section 2 of this act. Information about the fee limits must be included on the high school's web site and the school district's web site, registration forms related to school enrollment and participation in extracurricular activities or career and technical student organizations, annual information packets to students and families, and newsletters.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u w:val="single"/>
        </w:rPr>
        <w:t xml:space="preserve">(1)</w:t>
      </w:r>
      <w:r>
        <w:rPr/>
        <w:t xml:space="preserve"> 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u w:val="single"/>
        </w:rPr>
        <w:t xml:space="preserve">(2)</w:t>
      </w:r>
      <w:r>
        <w:rPr/>
        <w:t xml:space="preserve"> 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school day shall be the same as defined in RCW 28A.150.203.</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All classroom teachers shall hold appropriate Washington state certification except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parent, guardian, or custodian be under the supervision of an employee of the approved private school who is certified under chapter 28A.410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planning by the certified person and the parent, guardian, or person having legal custody include objectives consistent with this subsection </w:t>
      </w:r>
      <w:r>
        <w:rPr>
          <w:u w:val="single"/>
        </w:rPr>
        <w:t xml:space="preserve">(2)(d)</w:t>
      </w:r>
      <w:r>
        <w:rPr/>
        <w:t xml:space="preserve"> and </w:t>
      </w:r>
      <w:r>
        <w:t>((</w:t>
      </w:r>
      <w:r>
        <w:rPr>
          <w:strike/>
        </w:rPr>
        <w:t xml:space="preserve">subsections (1), (2), (5), (6), and (7) of this section</w:t>
      </w:r>
      <w:r>
        <w:t>))</w:t>
      </w:r>
      <w:r>
        <w:rPr/>
        <w:t xml:space="preserve"> </w:t>
      </w:r>
      <w:r>
        <w:rPr>
          <w:u w:val="single"/>
        </w:rPr>
        <w:t xml:space="preserve">(a), (b), (e), (f), and (g) of this subsection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Each student's progress be evaluated by the certified person;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certified employee shall not supervise more than thirty students enrolled in the approved private school's extension program.</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Appropriate measures shall be taken to safeguard all permanent records against loss or damage.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w:t>
      </w:r>
      <w:r>
        <w:rPr>
          <w:u w:val="single"/>
        </w:rPr>
        <w:t xml:space="preserve">(d) of this</w:t>
      </w:r>
      <w:r>
        <w:rPr/>
        <w:t xml:space="preserve"> subsection </w:t>
      </w:r>
      <w:r>
        <w:t>((</w:t>
      </w:r>
      <w:r>
        <w:rPr>
          <w:strike/>
        </w:rPr>
        <w:t xml:space="preserve">(4) of this section</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u w:val="single"/>
        </w:rPr>
        <w:t xml:space="preserve">(3)</w:t>
      </w:r>
      <w:r>
        <w:rPr/>
        <w:t xml:space="preserve"> All decisions of policy, philosophy, selection of books, teaching material, curriculum, except as in subsection </w:t>
      </w:r>
      <w:r>
        <w:t>((</w:t>
      </w:r>
      <w:r>
        <w:rPr>
          <w:strike/>
        </w:rPr>
        <w:t xml:space="preserve">(7)</w:t>
      </w:r>
      <w:r>
        <w:t>))</w:t>
      </w:r>
      <w:r>
        <w:rPr/>
        <w:t xml:space="preserve"> </w:t>
      </w:r>
      <w:r>
        <w:rPr>
          <w:u w:val="single"/>
        </w:rPr>
        <w:t xml:space="preserve">(2)(g)</w:t>
      </w:r>
      <w:r>
        <w:rPr/>
        <w:t xml:space="preserve"> of this section provided, school rules and administration, or other matters not specifically referred to in this section, shall be the responsibility of the administration and administrators of the particular private school involved.</w:t>
      </w:r>
    </w:p>
    <w:p>
      <w:pPr>
        <w:spacing w:before="0" w:after="0" w:line="408" w:lineRule="exact"/>
        <w:ind w:left="0" w:right="0" w:firstLine="576"/>
        <w:jc w:val="left"/>
      </w:pPr>
      <w:r>
        <w:rPr>
          <w:u w:val="single"/>
        </w:rPr>
        <w:t xml:space="preserve">(4) Each school or school district shall comply with the requirements of sections 2 and 3 of this act relating to fee limits on the purchase of student identification cards, participation in extracurricular activities, and participation in career and technical student organizations for students eligible to participate in the federal free and reduced-price meals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PROMOTING LIVELY ACTIVITIES FOR YOUTH (PLAY) GRANT PROGRAM.</w:t>
      </w:r>
    </w:p>
    <w:p>
      <w:pPr>
        <w:spacing w:before="0" w:after="0" w:line="408" w:lineRule="exact"/>
        <w:ind w:left="0" w:right="0" w:firstLine="576"/>
        <w:jc w:val="left"/>
      </w:pPr>
      <w:r>
        <w:rPr/>
        <w:t xml:space="preserve">(1)(a) The promoting lively activities for youth (PLAY) grant program is created to subsidize small school districts unduly impacted by section 2(1)(b) of this act, which limits the extracurricular activities fee charged to public high school students eligible to participate in the federal free and reduced-price meals program.</w:t>
      </w:r>
    </w:p>
    <w:p>
      <w:pPr>
        <w:spacing w:before="0" w:after="0" w:line="408" w:lineRule="exact"/>
        <w:ind w:left="0" w:right="0" w:firstLine="576"/>
        <w:jc w:val="left"/>
      </w:pPr>
      <w:r>
        <w:rPr/>
        <w:t xml:space="preserve">(b) The Washington interscholastic activities association, under contract with the superintendent of public instruction, must administer the program.</w:t>
      </w:r>
    </w:p>
    <w:p>
      <w:pPr>
        <w:spacing w:before="0" w:after="0" w:line="408" w:lineRule="exact"/>
        <w:ind w:left="0" w:right="0" w:firstLine="576"/>
        <w:jc w:val="left"/>
      </w:pPr>
      <w:r>
        <w:rPr/>
        <w:t xml:space="preserve">(2)(a) Subject to the availability of amounts appropriated for this specific purpose and beginning in the 2018-19 school year, the Washington interscholastic activities association must allocate, on a first come basis, up to fifty thousand dollars per school year for the purposes of the PLAY grant program.</w:t>
      </w:r>
    </w:p>
    <w:p>
      <w:pPr>
        <w:spacing w:before="0" w:after="0" w:line="408" w:lineRule="exact"/>
        <w:ind w:left="0" w:right="0" w:firstLine="576"/>
        <w:jc w:val="left"/>
      </w:pPr>
      <w:r>
        <w:rPr/>
        <w:t xml:space="preserve">(b) The Washington interscholastic activities association may not retain any of the appropriated amounts for administrative purposes.</w:t>
      </w:r>
    </w:p>
    <w:p>
      <w:pPr>
        <w:spacing w:before="0" w:after="0" w:line="408" w:lineRule="exact"/>
        <w:ind w:left="0" w:right="0" w:firstLine="576"/>
        <w:jc w:val="left"/>
      </w:pPr>
      <w:r>
        <w:rPr/>
        <w:t xml:space="preserve">(3) To qualify for a PLAY grant, a school district must:</w:t>
      </w:r>
    </w:p>
    <w:p>
      <w:pPr>
        <w:spacing w:before="0" w:after="0" w:line="408" w:lineRule="exact"/>
        <w:ind w:left="0" w:right="0" w:firstLine="576"/>
        <w:jc w:val="left"/>
      </w:pPr>
      <w:r>
        <w:rPr/>
        <w:t xml:space="preserve">(a) Have fewer than two thousand students;</w:t>
      </w:r>
    </w:p>
    <w:p>
      <w:pPr>
        <w:spacing w:before="0" w:after="0" w:line="408" w:lineRule="exact"/>
        <w:ind w:left="0" w:right="0" w:firstLine="576"/>
        <w:jc w:val="left"/>
      </w:pPr>
      <w:r>
        <w:rPr/>
        <w:t xml:space="preserve">(b) Have fifty percent or more of their high school students eligible to participate in the federal free and reduced-price meals program; and</w:t>
      </w:r>
    </w:p>
    <w:p>
      <w:pPr>
        <w:spacing w:before="0" w:after="0" w:line="408" w:lineRule="exact"/>
        <w:ind w:left="0" w:right="0" w:firstLine="576"/>
        <w:jc w:val="left"/>
      </w:pPr>
      <w:r>
        <w:rPr/>
        <w:t xml:space="preserve">(c) Be impacted by the maximum extracurricular activities fee limitations described in section 2(1)(b) of this act.</w:t>
      </w:r>
    </w:p>
    <w:p>
      <w:pPr>
        <w:spacing w:before="0" w:after="0" w:line="408" w:lineRule="exact"/>
        <w:ind w:left="0" w:right="0" w:firstLine="576"/>
        <w:jc w:val="left"/>
      </w:pPr>
      <w:r>
        <w:rPr/>
        <w:t xml:space="preserve">(4) Applications for a PLAY grant must include the number and overall percentage of high school students eligible to participate in the federal free and reduced-price meals program who participated in one or more extracurricular activities in the prior school year, and an estimate of the number of extracurricular activities fees subject to the maximum described in section 2(1)(b) of this act.</w:t>
      </w:r>
    </w:p>
    <w:p>
      <w:pPr>
        <w:spacing w:before="0" w:after="0" w:line="408" w:lineRule="exact"/>
        <w:ind w:left="0" w:right="0" w:firstLine="576"/>
        <w:jc w:val="left"/>
      </w:pPr>
      <w:r>
        <w:rPr/>
        <w:t xml:space="preserve">(5) The maximum grant award per school district is five thousand dollars per year.</w:t>
      </w:r>
    </w:p>
    <w:p>
      <w:pPr>
        <w:spacing w:before="0" w:after="0" w:line="408" w:lineRule="exact"/>
        <w:ind w:left="0" w:right="0" w:firstLine="576"/>
        <w:jc w:val="left"/>
      </w:pPr>
      <w:r>
        <w:rPr/>
        <w:t xml:space="preserve">(6) By November 1, 2019, and in compliance with RCW 43.01.036, and by November 1st annually thereafter, the Washington interscholastic activities association must report to the appropriate policy and fiscal committees of the legislature the following data: The number of applications, a summary of the information submitted with applications as required under subsection (4) of this section, and the number and amount of PLAY grants awarded.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PHYSICAL EXAMINATION FREQUENCY.</w:t>
      </w:r>
    </w:p>
    <w:p>
      <w:pPr>
        <w:spacing w:before="0" w:after="0" w:line="408" w:lineRule="exact"/>
        <w:ind w:left="0" w:right="0" w:firstLine="576"/>
        <w:jc w:val="left"/>
      </w:pPr>
      <w:r>
        <w:rPr/>
        <w:t xml:space="preserve">Students may not be required to complete a physical examination to participate in extracurricular activities more often than every twenty-four months, unless recommended by a medical authority licensed to perform a physical examination.</w:t>
      </w:r>
    </w:p>
    <w:p/>
    <w:p>
      <w:pPr>
        <w:jc w:val="center"/>
      </w:pPr>
      <w:r>
        <w:rPr>
          <w:b/>
        </w:rPr>
        <w:t>--- END ---</w:t>
      </w:r>
    </w:p>
    <w:sectPr>
      <w:pgNumType w:start="1"/>
      <w:footerReference xmlns:r="http://schemas.openxmlformats.org/officeDocument/2006/relationships" r:id="R2ab22b565b2e4b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ead09195e4f67" /><Relationship Type="http://schemas.openxmlformats.org/officeDocument/2006/relationships/footer" Target="/word/footer.xml" Id="R2ab22b565b2e4b11" /></Relationships>
</file>