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7a83597eb2404a" /></Relationships>
</file>

<file path=word/document.xml><?xml version="1.0" encoding="utf-8"?>
<w:document xmlns:w="http://schemas.openxmlformats.org/wordprocessingml/2006/main">
  <w:body>
    <w:p>
      <w:r>
        <w:t>H-3397.1</w:t>
      </w:r>
    </w:p>
    <w:p>
      <w:pPr>
        <w:jc w:val="center"/>
      </w:pPr>
      <w:r>
        <w:t>_______________________________________________</w:t>
      </w:r>
    </w:p>
    <w:p/>
    <w:p>
      <w:pPr>
        <w:jc w:val="center"/>
      </w:pPr>
      <w:r>
        <w:rPr>
          <w:b/>
        </w:rPr>
        <w:t>HOUSE BILL 2330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Fey, Goodman, Tarleton, McBride, Wylie, Slatter, Stonier, Kagi, Senn, Frame, Stanford, Reeves, Kilduff, Clibborn, Macri, Stambaugh, Jinkins, Ryu, Graves, Doglio, Valdez, Ortiz-Self, Riccelli, and Orwall</w:t>
      </w:r>
    </w:p>
    <w:p/>
    <w:p>
      <w:r>
        <w:rPr>
          <w:t xml:space="preserve">Prefiled 12/27/17.</w:t>
        </w:rPr>
      </w:r>
      <w:r>
        <w:rPr>
          <w:t xml:space="preserve">Read first time 01/08/18.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expansion of extended foster care eligibility; and reenacting and amending RCW 74.13.031.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2017 3rd sp.s. c 20 s 7 and 2017 c 265 s 2 are each reenacted and amended to read as follows:</w:t>
      </w:r>
    </w:p>
    <w:p>
      <w:pPr>
        <w:spacing w:before="0" w:after="0" w:line="408" w:lineRule="exact"/>
        <w:ind w:left="0" w:right="0" w:firstLine="576"/>
        <w:jc w:val="left"/>
      </w:pPr>
      <w:r>
        <w:rPr/>
        <w:t xml:space="preserve">(1) The department and supervising agencies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and supervising agencies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and supervising agency's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26.44.030(11), the department may respond to a report of child abuse or neglect by using the family assessment response.</w:t>
      </w:r>
    </w:p>
    <w:p>
      <w:pPr>
        <w:spacing w:before="0" w:after="0" w:line="408" w:lineRule="exact"/>
        <w:ind w:left="0" w:right="0" w:firstLine="576"/>
        <w:jc w:val="left"/>
      </w:pPr>
      <w:r>
        <w:rPr/>
        <w:t xml:space="preserve">(5) The department or supervising agencies shall offer, on a voluntary basis, family reconciliation services to families who are in conflict.</w:t>
      </w:r>
    </w:p>
    <w:p>
      <w:pPr>
        <w:spacing w:before="0" w:after="0" w:line="408" w:lineRule="exact"/>
        <w:ind w:left="0" w:right="0" w:firstLine="576"/>
        <w:jc w:val="left"/>
      </w:pPr>
      <w:r>
        <w:rPr/>
        <w:t xml:space="preserve">(6) The department or supervising agencies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and the supervising agencies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and supervising agencies are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or supervising agencies shall conduct the monthly visits with children and caregivers to whom it is providing child welfare services.</w:t>
      </w:r>
    </w:p>
    <w:p>
      <w:pPr>
        <w:spacing w:before="0" w:after="0" w:line="408" w:lineRule="exact"/>
        <w:ind w:left="0" w:right="0" w:firstLine="576"/>
        <w:jc w:val="left"/>
      </w:pPr>
      <w:r>
        <w:rPr/>
        <w:t xml:space="preserve">(7) The department and supervising agencies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and supervising agency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and supervising agency shall have authority to purchase care for children.</w:t>
      </w:r>
    </w:p>
    <w:p>
      <w:pPr>
        <w:spacing w:before="0" w:after="0" w:line="408" w:lineRule="exact"/>
        <w:ind w:left="0" w:right="0" w:firstLine="576"/>
        <w:jc w:val="left"/>
      </w:pPr>
      <w:r>
        <w:rPr/>
        <w:t xml:space="preserve">(10) The department shall establish a children's services advisory committee with sufficient members representing supervising agencies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and supervising agencies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w:t>
      </w:r>
      <w:r>
        <w:t>((</w:t>
      </w:r>
      <w:r>
        <w:rPr>
          <w:strike/>
        </w:rPr>
        <w:t xml:space="preserve">and in foster care</w:t>
      </w:r>
      <w:r>
        <w:t>))</w:t>
      </w:r>
      <w:r>
        <w:rPr/>
        <w:t xml:space="preserve">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w:t>
      </w:r>
      <w:r>
        <w:t>((</w:t>
      </w:r>
      <w:r>
        <w:rPr>
          <w:strike/>
        </w:rPr>
        <w:t xml:space="preserve">must have requested</w:t>
      </w:r>
      <w:r>
        <w:t>))</w:t>
      </w:r>
      <w:r>
        <w:rPr/>
        <w:t xml:space="preserve"> </w:t>
      </w:r>
      <w:r>
        <w:rPr>
          <w:u w:val="single"/>
        </w:rPr>
        <w:t xml:space="preserve">may request</w:t>
      </w:r>
      <w:r>
        <w:rPr/>
        <w:t xml:space="preserve"> extended foster care services before reaching age </w:t>
      </w:r>
      <w:r>
        <w:t>((</w:t>
      </w:r>
      <w:r>
        <w:rPr>
          <w:strike/>
        </w:rPr>
        <w:t xml:space="preserve">nineteen</w:t>
      </w:r>
      <w:r>
        <w:t>))</w:t>
      </w:r>
      <w:r>
        <w:rPr/>
        <w:t xml:space="preserve"> </w:t>
      </w:r>
      <w:r>
        <w:rPr>
          <w:u w:val="single"/>
        </w:rPr>
        <w:t xml:space="preserve">twenty-one</w:t>
      </w:r>
      <w:r>
        <w:rPr/>
        <w:t xml:space="preserve"> years. Eligible nonminor dependents may unenroll and reenroll in extended foster care through a voluntary placement agreement </w:t>
      </w:r>
      <w:r>
        <w:t>((</w:t>
      </w:r>
      <w:r>
        <w:rPr>
          <w:strike/>
        </w:rPr>
        <w:t xml:space="preserve">once</w:t>
      </w:r>
      <w:r>
        <w:t>))</w:t>
      </w:r>
      <w:r>
        <w:rPr/>
        <w:t xml:space="preserve"> </w:t>
      </w:r>
      <w:r>
        <w:rPr>
          <w:u w:val="single"/>
        </w:rPr>
        <w:t xml:space="preserve">an unlimited number of times</w:t>
      </w:r>
      <w:r>
        <w:rPr/>
        <w:t xml:space="preserve"> between ages eighteen and twenty-one.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(e) The department shall allow a youth who has received extended foster care services, but lost his or her eligibility, to reenter the extended foster care program </w:t>
      </w:r>
      <w:r>
        <w:t>((</w:t>
      </w:r>
      <w:r>
        <w:rPr>
          <w:strike/>
        </w:rPr>
        <w:t xml:space="preserve">once</w:t>
      </w:r>
      <w:r>
        <w:t>))</w:t>
      </w:r>
      <w:r>
        <w:rPr/>
        <w:t xml:space="preserve"> </w:t>
      </w:r>
      <w:r>
        <w:rPr>
          <w:u w:val="single"/>
        </w:rPr>
        <w:t xml:space="preserve">an unlimited number of times</w:t>
      </w:r>
      <w:r>
        <w:rPr/>
        <w:t xml:space="preserve"> through a voluntary placement agreement when he or she meets the eligibility criteria again.</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and supervising agencies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supervising agency or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and supervising agencies shall have authority to provide independent living services to youths, including individuals who have attained eighteen years of age, and have not attained twenty-one years of age who are or have been in foster care.</w:t>
      </w:r>
    </w:p>
    <w:p>
      <w:pPr>
        <w:spacing w:before="0" w:after="0" w:line="408" w:lineRule="exact"/>
        <w:ind w:left="0" w:right="0" w:firstLine="576"/>
        <w:jc w:val="left"/>
      </w:pPr>
      <w:r>
        <w:rPr/>
        <w:t xml:space="preserve">(17) The department and supervising agencies shall consult at least quarterly with foster parents, including members of the foster parent association of Washington state, for the purpose of receiving information and comment regarding how the department and supervising agencies are performing the duties and meeting the obligations specified in this section and RCW 74.13.250 and 74.13.320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t xml:space="preserve">(19) The department shall have the authority to purchase legal representation for parents of children who are at risk of being dependent, or who are dependent, to establish or modify a parenting plan under chapter 26.09 or 26.26 RCW, when it is necessary for the child's safety, permanence, or well-being. This subsection does not create an entitlement to legal representation purchased by the department and does not create judicial authority to order the department to purchase legal representation for a parent. Such determinations are solely within the department's discretion.</w:t>
      </w:r>
    </w:p>
    <w:p/>
    <w:p>
      <w:pPr>
        <w:jc w:val="center"/>
      </w:pPr>
      <w:r>
        <w:rPr>
          <w:b/>
        </w:rPr>
        <w:t>--- END ---</w:t>
      </w:r>
    </w:p>
    <w:sectPr>
      <w:pgNumType w:start="1"/>
      <w:footerReference xmlns:r="http://schemas.openxmlformats.org/officeDocument/2006/relationships" r:id="R63df8c5dd1c0402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6e55cc0b23423e" /><Relationship Type="http://schemas.openxmlformats.org/officeDocument/2006/relationships/footer" Target="/word/footer.xml" Id="R63df8c5dd1c04022" /></Relationships>
</file>