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b7ee2190459c" /></Relationships>
</file>

<file path=word/document.xml><?xml version="1.0" encoding="utf-8"?>
<w:document xmlns:w="http://schemas.openxmlformats.org/wordprocessingml/2006/main">
  <w:body>
    <w:p>
      <w:r>
        <w:t>Z-0621.2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2373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Kagi, Senn, Reeves, Appleton, and Stonier; by request of Department of Social and Health Services</w:t>
      </w:r>
    </w:p>
    <w:p/>
    <w:p>
      <w:r>
        <w:rPr>
          <w:t xml:space="preserve">Prefiled 01/04/18.</w:t>
        </w:rPr>
      </w:r>
      <w:r>
        <w:rPr>
          <w:t xml:space="preserve">Read first time 01/08/18.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residential custody services for tribal youth; and adding a new section to chapter 72.05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may provide residential custody services in a state juvenile rehabilitation facility to youth</w:t>
      </w:r>
      <w:r>
        <w:rPr/>
        <w:t xml:space="preserve"> adjudicated and sentenced by a court of any federally recognized Indian tribe located within the state of Washington, pursuant to a contract between the department and the tribe that is entered into in compliance with the interlocal cooperation act, chapter 39.34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"Residential custody services" means a comprehensive program established pursuant to RCW 72.05.130 for the custody, care, education, treatment, instruction, guidance, control, and rehabilitation of youth committed to a state juvenile rehabilitation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"State juvenile rehabilitation facility" means an institution as defined in RCW 13.40.020(13), a community facility as defined in RCW 72.05.020(1), or other juvenile rehabilitation facility operated by the department.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944f624f83e468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2373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dc2a699844c70" /><Relationship Type="http://schemas.openxmlformats.org/officeDocument/2006/relationships/footer" Target="/word/footer.xml" Id="R9944f624f83e4680" /></Relationships>
</file>