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7e71189b7425a" /></Relationships>
</file>

<file path=word/document.xml><?xml version="1.0" encoding="utf-8"?>
<w:document xmlns:w="http://schemas.openxmlformats.org/wordprocessingml/2006/main">
  <w:body>
    <w:p>
      <w:r>
        <w:t>H-3520.1</w:t>
      </w:r>
    </w:p>
    <w:p>
      <w:pPr>
        <w:jc w:val="center"/>
      </w:pPr>
      <w:r>
        <w:t>_______________________________________________</w:t>
      </w:r>
    </w:p>
    <w:p/>
    <w:p>
      <w:pPr>
        <w:jc w:val="center"/>
      </w:pPr>
      <w:r>
        <w:rPr>
          <w:b/>
        </w:rPr>
        <w:t>HOUSE BILL 2389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Lytton, Tarleton, Doglio, and Stonier</w:t>
      </w:r>
    </w:p>
    <w:p/>
    <w:p>
      <w:r>
        <w:rPr>
          <w:t xml:space="preserve">Prefiled 01/05/18.</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tax levied and collected on the retail sale of wireless devices used to access the internet; adding a new chapter to Title 82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internet crimes against children task force program, through the United States department of justice,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 The program is a national network of sixty-one coordinated task forces representing over three thousand five hundred federal, state, and local law enforcement and prosecutorial agencies.</w:t>
      </w:r>
    </w:p>
    <w:p>
      <w:pPr>
        <w:spacing w:before="0" w:after="0" w:line="408" w:lineRule="exact"/>
        <w:ind w:left="0" w:right="0" w:firstLine="576"/>
        <w:jc w:val="left"/>
      </w:pPr>
      <w:r>
        <w:rPr/>
        <w:t xml:space="preserve">(2) The legislature created the Washington internet crimes against children account in 2015 to support the Washington internet crimes against children task force. The account is dedicated to combat internet-facilitated crimes against children, promote education on internet safety to the public and to minors, and rescue children victims from abuse and exploitation.</w:t>
      </w:r>
    </w:p>
    <w:p>
      <w:pPr>
        <w:spacing w:before="0" w:after="0" w:line="408" w:lineRule="exact"/>
        <w:ind w:left="0" w:right="0" w:firstLine="576"/>
        <w:jc w:val="left"/>
      </w:pPr>
      <w:r>
        <w:rPr/>
        <w:t xml:space="preserve">(3) The legislature finds that perpetrators use wireless devices used to access the internet to commit internet crimes against children. It is the intent of the legislature to collect a forty cent tax on each retail sale of wireless devices used to access the internet and dedicate the revenue to the Washington internet crimes against children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equal to forty cents on each retail sale in this state of wireless devices used to access the internet.</w:t>
      </w:r>
    </w:p>
    <w:p>
      <w:pPr>
        <w:spacing w:before="0" w:after="0" w:line="408" w:lineRule="exact"/>
        <w:ind w:left="0" w:right="0" w:firstLine="576"/>
        <w:jc w:val="left"/>
      </w:pPr>
      <w:r>
        <w:rPr/>
        <w:t xml:space="preserve">(2) The revenue collected under this section must be deposited in the Washington internet crimes against children account.</w:t>
      </w:r>
    </w:p>
    <w:p>
      <w:pPr>
        <w:spacing w:before="0" w:after="0" w:line="408" w:lineRule="exact"/>
        <w:ind w:left="0" w:right="0" w:firstLine="576"/>
        <w:jc w:val="left"/>
      </w:pPr>
      <w:r>
        <w:rPr/>
        <w:t xml:space="preserve">(3) "Wireless devices used to access the internet" include smartphones, laptops, tablets, and other devices used to access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e2e8ec07bc1b40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d227c6161047e4" /><Relationship Type="http://schemas.openxmlformats.org/officeDocument/2006/relationships/footer" Target="/word/footer.xml" Id="Re2e8ec07bc1b4045" /></Relationships>
</file>